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等线" w:asciiTheme="minorEastAsia" w:hAnsiTheme="minorEastAsia"/>
          <w:kern w:val="0"/>
          <w:sz w:val="24"/>
          <w:lang w:bidi="ar"/>
        </w:rPr>
      </w:pPr>
      <w:r>
        <w:rPr>
          <w:rFonts w:hint="eastAsia" w:cs="等线" w:asciiTheme="minorEastAsia" w:hAnsiTheme="minorEastAsia"/>
          <w:kern w:val="0"/>
          <w:sz w:val="24"/>
          <w:lang w:bidi="ar"/>
        </w:rPr>
        <w:t>附件1</w:t>
      </w:r>
      <w:r>
        <w:rPr>
          <w:rFonts w:cs="等线" w:asciiTheme="minorEastAsia" w:hAnsiTheme="minorEastAsia"/>
          <w:kern w:val="0"/>
          <w:sz w:val="24"/>
          <w:lang w:bidi="ar"/>
        </w:rPr>
        <w:t xml:space="preserve"> </w:t>
      </w:r>
    </w:p>
    <w:p>
      <w:pPr>
        <w:rPr>
          <w:rFonts w:cs="等线" w:asciiTheme="minorEastAsia" w:hAnsiTheme="minorEastAsia"/>
          <w:kern w:val="0"/>
          <w:sz w:val="24"/>
          <w:lang w:bidi="ar"/>
        </w:rPr>
      </w:pPr>
    </w:p>
    <w:p>
      <w:pPr>
        <w:rPr>
          <w:rFonts w:cs="等线" w:asciiTheme="minorEastAsia" w:hAnsiTheme="minorEastAsia"/>
          <w:kern w:val="0"/>
          <w:sz w:val="24"/>
          <w:lang w:bidi="ar"/>
        </w:rPr>
      </w:pPr>
    </w:p>
    <w:p>
      <w:pPr>
        <w:rPr>
          <w:rFonts w:cs="等线" w:asciiTheme="minorEastAsia" w:hAnsiTheme="minorEastAsia"/>
          <w:kern w:val="0"/>
          <w:sz w:val="24"/>
          <w:lang w:bidi="ar"/>
        </w:rPr>
      </w:pPr>
    </w:p>
    <w:p>
      <w:pPr>
        <w:rPr>
          <w:rFonts w:cs="等线" w:asciiTheme="minorEastAsia" w:hAnsiTheme="minorEastAsia"/>
          <w:kern w:val="0"/>
          <w:sz w:val="24"/>
          <w:lang w:bidi="ar"/>
        </w:rPr>
      </w:pPr>
    </w:p>
    <w:p>
      <w:pPr>
        <w:rPr>
          <w:rFonts w:cs="等线" w:asciiTheme="minorEastAsia" w:hAnsiTheme="minorEastAsia"/>
          <w:kern w:val="0"/>
          <w:sz w:val="24"/>
          <w:lang w:bidi="ar"/>
        </w:rPr>
      </w:pPr>
    </w:p>
    <w:p>
      <w:pPr>
        <w:rPr>
          <w:rFonts w:cs="等线" w:asciiTheme="minorEastAsia" w:hAnsiTheme="minorEastAsia"/>
          <w:kern w:val="0"/>
          <w:sz w:val="24"/>
          <w:lang w:bidi="ar"/>
        </w:rPr>
      </w:pPr>
    </w:p>
    <w:p>
      <w:pPr>
        <w:tabs>
          <w:tab w:val="left" w:pos="1725"/>
        </w:tabs>
        <w:autoSpaceDE w:val="0"/>
        <w:autoSpaceDN w:val="0"/>
        <w:adjustRightInd w:val="0"/>
        <w:spacing w:line="360" w:lineRule="auto"/>
        <w:jc w:val="center"/>
        <w:rPr>
          <w:rFonts w:hint="eastAsia" w:cs="等线" w:asciiTheme="minorEastAsia" w:hAnsiTheme="minorEastAsia"/>
          <w:b/>
          <w:bCs/>
          <w:sz w:val="44"/>
          <w:szCs w:val="44"/>
          <w:lang w:bidi="or-IN"/>
        </w:rPr>
      </w:pPr>
      <w:r>
        <w:rPr>
          <w:rFonts w:hint="eastAsia" w:cs="等线" w:asciiTheme="minorEastAsia" w:hAnsiTheme="minorEastAsia"/>
          <w:b/>
          <w:bCs/>
          <w:sz w:val="44"/>
          <w:szCs w:val="44"/>
          <w:lang w:bidi="or-IN"/>
        </w:rPr>
        <w:t>2024白血病患者关爱公益项目</w:t>
      </w:r>
    </w:p>
    <w:p>
      <w:pPr>
        <w:tabs>
          <w:tab w:val="left" w:pos="1725"/>
        </w:tabs>
        <w:autoSpaceDE w:val="0"/>
        <w:autoSpaceDN w:val="0"/>
        <w:adjustRightInd w:val="0"/>
        <w:spacing w:line="360" w:lineRule="auto"/>
        <w:jc w:val="center"/>
        <w:rPr>
          <w:rFonts w:cs="等线" w:asciiTheme="minorEastAsia" w:hAnsiTheme="minorEastAsia"/>
          <w:b/>
          <w:bCs/>
          <w:sz w:val="44"/>
          <w:szCs w:val="44"/>
          <w:lang w:bidi="or-IN"/>
        </w:rPr>
      </w:pPr>
      <w:r>
        <w:rPr>
          <w:rFonts w:hint="eastAsia" w:cs="等线" w:asciiTheme="minorEastAsia" w:hAnsiTheme="minorEastAsia"/>
          <w:b/>
          <w:bCs/>
          <w:sz w:val="44"/>
          <w:szCs w:val="44"/>
          <w:lang w:bidi="or-IN"/>
        </w:rPr>
        <w:t>项目需求说明书</w:t>
      </w:r>
    </w:p>
    <w:p>
      <w:pPr>
        <w:spacing w:after="200" w:line="276" w:lineRule="auto"/>
        <w:rPr>
          <w:rFonts w:cs="等线" w:asciiTheme="minorEastAsia" w:hAnsiTheme="minorEastAsia"/>
          <w:b/>
          <w:bCs/>
          <w:sz w:val="18"/>
          <w:szCs w:val="18"/>
          <w:lang w:bidi="or-IN"/>
        </w:rPr>
      </w:pPr>
    </w:p>
    <w:p>
      <w:pPr>
        <w:spacing w:after="200" w:line="276" w:lineRule="auto"/>
        <w:rPr>
          <w:rFonts w:cs="等线" w:asciiTheme="minorEastAsia" w:hAnsiTheme="minorEastAsia"/>
          <w:b/>
          <w:bCs/>
          <w:sz w:val="18"/>
          <w:szCs w:val="18"/>
          <w:lang w:bidi="or-IN"/>
        </w:rPr>
      </w:pPr>
    </w:p>
    <w:p>
      <w:pPr>
        <w:spacing w:after="200" w:line="276" w:lineRule="auto"/>
        <w:rPr>
          <w:rFonts w:cs="等线" w:asciiTheme="minorEastAsia" w:hAnsiTheme="minorEastAsia"/>
          <w:b/>
          <w:bCs/>
          <w:sz w:val="18"/>
          <w:szCs w:val="18"/>
          <w:lang w:bidi="or-IN"/>
        </w:rPr>
      </w:pPr>
    </w:p>
    <w:p>
      <w:pPr>
        <w:spacing w:after="200" w:line="276" w:lineRule="auto"/>
        <w:rPr>
          <w:rFonts w:cs="等线" w:asciiTheme="minorEastAsia" w:hAnsiTheme="minorEastAsia"/>
          <w:b/>
          <w:bCs/>
          <w:sz w:val="18"/>
          <w:szCs w:val="18"/>
          <w:lang w:bidi="or-IN"/>
        </w:rPr>
      </w:pPr>
    </w:p>
    <w:p>
      <w:pPr>
        <w:spacing w:after="200" w:line="276" w:lineRule="auto"/>
        <w:rPr>
          <w:rFonts w:cs="等线" w:asciiTheme="minorEastAsia" w:hAnsiTheme="minorEastAsia"/>
          <w:b/>
          <w:bCs/>
          <w:sz w:val="18"/>
          <w:szCs w:val="18"/>
          <w:lang w:bidi="or-IN"/>
        </w:rPr>
      </w:pPr>
    </w:p>
    <w:p>
      <w:pPr>
        <w:spacing w:after="200" w:line="276" w:lineRule="auto"/>
        <w:rPr>
          <w:rFonts w:cs="等线" w:asciiTheme="minorEastAsia" w:hAnsiTheme="minorEastAsia"/>
          <w:b/>
          <w:bCs/>
          <w:sz w:val="18"/>
          <w:szCs w:val="18"/>
          <w:lang w:bidi="or-IN"/>
        </w:rPr>
      </w:pPr>
    </w:p>
    <w:p>
      <w:pPr>
        <w:spacing w:after="200" w:line="276" w:lineRule="auto"/>
        <w:rPr>
          <w:rFonts w:cs="等线" w:asciiTheme="minorEastAsia" w:hAnsiTheme="minorEastAsia"/>
          <w:b/>
          <w:bCs/>
          <w:sz w:val="18"/>
          <w:szCs w:val="18"/>
          <w:lang w:bidi="or-IN"/>
        </w:rPr>
      </w:pPr>
    </w:p>
    <w:p>
      <w:pPr>
        <w:spacing w:after="200" w:line="276" w:lineRule="auto"/>
        <w:rPr>
          <w:rFonts w:cs="等线" w:asciiTheme="minorEastAsia" w:hAnsiTheme="minorEastAsia"/>
          <w:b/>
          <w:bCs/>
          <w:sz w:val="18"/>
          <w:szCs w:val="18"/>
          <w:lang w:bidi="or-IN"/>
        </w:rPr>
      </w:pPr>
    </w:p>
    <w:p>
      <w:pPr>
        <w:spacing w:after="200" w:line="276" w:lineRule="auto"/>
        <w:rPr>
          <w:rFonts w:cs="等线" w:asciiTheme="minorEastAsia" w:hAnsiTheme="minorEastAsia"/>
          <w:b/>
          <w:bCs/>
          <w:sz w:val="18"/>
          <w:szCs w:val="18"/>
          <w:lang w:bidi="or-IN"/>
        </w:rPr>
      </w:pPr>
    </w:p>
    <w:p>
      <w:pPr>
        <w:spacing w:after="200" w:line="276" w:lineRule="auto"/>
        <w:rPr>
          <w:rFonts w:cs="等线" w:asciiTheme="minorEastAsia" w:hAnsiTheme="minorEastAsia"/>
          <w:b/>
          <w:bCs/>
          <w:sz w:val="18"/>
          <w:szCs w:val="18"/>
          <w:lang w:bidi="or-IN"/>
        </w:rPr>
      </w:pPr>
    </w:p>
    <w:p>
      <w:pPr>
        <w:spacing w:after="200" w:line="276" w:lineRule="auto"/>
        <w:rPr>
          <w:rFonts w:cs="等线" w:asciiTheme="minorEastAsia" w:hAnsiTheme="minorEastAsia"/>
          <w:b/>
          <w:bCs/>
          <w:sz w:val="18"/>
          <w:szCs w:val="18"/>
          <w:lang w:bidi="or-IN"/>
        </w:rPr>
      </w:pPr>
    </w:p>
    <w:p>
      <w:pPr>
        <w:spacing w:after="200" w:line="276" w:lineRule="auto"/>
        <w:rPr>
          <w:rFonts w:cs="等线" w:asciiTheme="minorEastAsia" w:hAnsiTheme="minorEastAsia"/>
          <w:b/>
          <w:bCs/>
          <w:sz w:val="18"/>
          <w:szCs w:val="18"/>
          <w:lang w:bidi="or-IN"/>
        </w:rPr>
      </w:pPr>
    </w:p>
    <w:p>
      <w:pPr>
        <w:spacing w:line="560" w:lineRule="exact"/>
        <w:jc w:val="center"/>
        <w:rPr>
          <w:rFonts w:cs="等线" w:asciiTheme="minorEastAsia" w:hAnsiTheme="minorEastAsia"/>
          <w:b/>
          <w:color w:val="000000" w:themeColor="text1" w:themeShade="80"/>
          <w:sz w:val="40"/>
          <w:szCs w:val="40"/>
          <w:lang w:val="en-AU"/>
        </w:rPr>
      </w:pPr>
      <w:r>
        <w:rPr>
          <w:rFonts w:hint="eastAsia" w:cs="等线" w:asciiTheme="minorEastAsia" w:hAnsiTheme="minorEastAsia"/>
          <w:b/>
          <w:color w:val="000000" w:themeColor="text1" w:themeShade="80"/>
          <w:sz w:val="40"/>
          <w:szCs w:val="40"/>
          <w:lang w:val="en-AU"/>
        </w:rPr>
        <w:t>北京新阳光慈善基金会</w:t>
      </w:r>
    </w:p>
    <w:p>
      <w:pPr>
        <w:spacing w:after="200" w:line="276" w:lineRule="auto"/>
        <w:rPr>
          <w:rFonts w:cs="等线" w:asciiTheme="minorEastAsia" w:hAnsiTheme="minorEastAsia"/>
          <w:b/>
          <w:bCs/>
          <w:sz w:val="18"/>
          <w:szCs w:val="18"/>
          <w:lang w:val="en-AU" w:bidi="or-IN"/>
        </w:rPr>
      </w:pPr>
    </w:p>
    <w:p>
      <w:pPr>
        <w:spacing w:after="200" w:line="276" w:lineRule="auto"/>
        <w:rPr>
          <w:rFonts w:cs="等线" w:asciiTheme="minorEastAsia" w:hAnsiTheme="minorEastAsia"/>
          <w:b/>
          <w:bCs/>
          <w:sz w:val="18"/>
          <w:szCs w:val="18"/>
          <w:lang w:val="en-AU" w:bidi="or-IN"/>
        </w:rPr>
      </w:pPr>
    </w:p>
    <w:p>
      <w:pPr>
        <w:spacing w:after="200" w:line="276" w:lineRule="auto"/>
        <w:rPr>
          <w:rFonts w:cs="等线" w:asciiTheme="minorEastAsia" w:hAnsiTheme="minorEastAsia"/>
          <w:b/>
          <w:sz w:val="18"/>
          <w:szCs w:val="18"/>
        </w:rPr>
      </w:pPr>
      <w:r>
        <w:rPr>
          <w:rFonts w:hint="eastAsia" w:cs="等线" w:asciiTheme="minorEastAsia" w:hAnsiTheme="minorEastAsia"/>
          <w:b/>
          <w:bCs/>
          <w:sz w:val="18"/>
          <w:szCs w:val="18"/>
          <w:lang w:val="en-AU" w:bidi="or-IN"/>
        </w:rPr>
        <w:br w:type="page"/>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7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29" w:type="pct"/>
            <w:vAlign w:val="center"/>
          </w:tcPr>
          <w:p>
            <w:pPr>
              <w:spacing w:after="156" w:afterLines="50"/>
              <w:ind w:left="57"/>
              <w:rPr>
                <w:rFonts w:cs="等线" w:asciiTheme="minorEastAsia" w:hAnsiTheme="minorEastAsia"/>
                <w:b/>
                <w:sz w:val="18"/>
                <w:szCs w:val="18"/>
              </w:rPr>
            </w:pPr>
            <w:r>
              <w:rPr>
                <w:rFonts w:hint="eastAsia" w:cs="等线" w:asciiTheme="minorEastAsia" w:hAnsiTheme="minorEastAsia"/>
                <w:b/>
                <w:sz w:val="18"/>
                <w:szCs w:val="18"/>
              </w:rPr>
              <w:t>项目名称</w:t>
            </w:r>
          </w:p>
        </w:tc>
        <w:tc>
          <w:tcPr>
            <w:tcW w:w="4071" w:type="pct"/>
            <w:vAlign w:val="center"/>
          </w:tcPr>
          <w:p>
            <w:pPr>
              <w:rPr>
                <w:rFonts w:cs="等线" w:asciiTheme="minorEastAsia" w:hAnsiTheme="minorEastAsia"/>
                <w:sz w:val="18"/>
                <w:szCs w:val="18"/>
              </w:rPr>
            </w:pPr>
            <w:r>
              <w:rPr>
                <w:rFonts w:hint="eastAsia" w:cs="等线" w:asciiTheme="minorEastAsia" w:hAnsiTheme="minorEastAsia"/>
                <w:kern w:val="0"/>
                <w:sz w:val="18"/>
                <w:szCs w:val="18"/>
                <w:lang w:bidi="ar"/>
              </w:rPr>
              <w:t>2024白血病患者关爱公益项目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jc w:val="center"/>
        </w:trPr>
        <w:tc>
          <w:tcPr>
            <w:tcW w:w="929" w:type="pct"/>
            <w:vAlign w:val="center"/>
          </w:tcPr>
          <w:p>
            <w:pPr>
              <w:spacing w:after="156" w:afterLines="50"/>
              <w:ind w:left="57"/>
              <w:rPr>
                <w:rFonts w:cs="等线" w:asciiTheme="minorEastAsia" w:hAnsiTheme="minorEastAsia"/>
                <w:b/>
                <w:sz w:val="18"/>
                <w:szCs w:val="18"/>
              </w:rPr>
            </w:pPr>
            <w:r>
              <w:rPr>
                <w:rFonts w:hint="eastAsia" w:cs="等线" w:asciiTheme="minorEastAsia" w:hAnsiTheme="minorEastAsia"/>
                <w:b/>
                <w:sz w:val="18"/>
                <w:szCs w:val="18"/>
              </w:rPr>
              <w:t>项目背景</w:t>
            </w:r>
          </w:p>
        </w:tc>
        <w:tc>
          <w:tcPr>
            <w:tcW w:w="4071" w:type="pct"/>
            <w:vAlign w:val="center"/>
          </w:tcPr>
          <w:p>
            <w:pPr>
              <w:rPr>
                <w:rFonts w:cs="等线" w:asciiTheme="minorEastAsia" w:hAnsiTheme="minorEastAsia"/>
                <w:kern w:val="0"/>
                <w:sz w:val="18"/>
                <w:szCs w:val="18"/>
                <w:lang w:bidi="ar"/>
              </w:rPr>
            </w:pPr>
            <w:r>
              <w:rPr>
                <w:rFonts w:hint="eastAsia" w:cs="等线" w:asciiTheme="minorEastAsia" w:hAnsiTheme="minorEastAsia"/>
                <w:kern w:val="0"/>
                <w:sz w:val="18"/>
                <w:szCs w:val="18"/>
                <w:lang w:bidi="ar"/>
              </w:rPr>
              <w:t>急性淋巴细胞白血病（ALL）是一种起源于淋巴细胞的B系或T系细胞在骨髓内异常增生的恶性肿瘤性疾病。ALL发病率约为0.69/10万。在油田、污染区发病率明显高于全国发病率。ALL儿童期（0～9岁）为发病高峰，可占儿童白血病的70%以上。急性白血病若不经特殊治疗，平均生存期仅3个月左右，短者甚至在诊断数天后即死亡。虽然目前依据ALL不同的生物学特性制定相应的治疗方案已取得较好疗效，大约80%的儿童能够获得长期无病生存，并且有治愈的可能，但这一切都建立在能及时筛查、正确诊断、正确治疗的情况下。为了帮助患者改善生活质量，减轻患者疾病负担，并为每个承受疾病痛苦的患者和家庭带来希望和温暖，提供专业心理疏导、家庭服务以及医患教育等是非常重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929" w:type="pct"/>
            <w:vAlign w:val="center"/>
          </w:tcPr>
          <w:p>
            <w:pPr>
              <w:spacing w:after="156" w:afterLines="50"/>
              <w:ind w:left="57"/>
              <w:rPr>
                <w:rFonts w:cs="等线" w:asciiTheme="minorEastAsia" w:hAnsiTheme="minorEastAsia"/>
                <w:b/>
                <w:sz w:val="18"/>
                <w:szCs w:val="18"/>
              </w:rPr>
            </w:pPr>
            <w:r>
              <w:rPr>
                <w:rFonts w:hint="eastAsia" w:cs="等线" w:asciiTheme="minorEastAsia" w:hAnsiTheme="minorEastAsia"/>
                <w:b/>
                <w:sz w:val="18"/>
                <w:szCs w:val="18"/>
              </w:rPr>
              <w:t>项目目标</w:t>
            </w:r>
          </w:p>
        </w:tc>
        <w:tc>
          <w:tcPr>
            <w:tcW w:w="4071" w:type="pct"/>
            <w:vAlign w:val="center"/>
          </w:tcPr>
          <w:p>
            <w:pPr>
              <w:keepNext w:val="0"/>
              <w:keepLines w:val="0"/>
              <w:widowControl/>
              <w:suppressLineNumbers w:val="0"/>
              <w:jc w:val="left"/>
              <w:rPr>
                <w:rFonts w:cs="等线" w:asciiTheme="minorEastAsia" w:hAnsiTheme="minorEastAsia"/>
                <w:kern w:val="0"/>
                <w:sz w:val="18"/>
                <w:szCs w:val="18"/>
                <w:lang w:bidi="ar"/>
              </w:rPr>
            </w:pPr>
            <w:r>
              <w:rPr>
                <w:rFonts w:hint="eastAsia" w:ascii="等线" w:hAnsi="等线" w:eastAsia="等线" w:cs="等线"/>
                <w:color w:val="000000"/>
                <w:kern w:val="0"/>
                <w:sz w:val="18"/>
                <w:szCs w:val="18"/>
                <w:lang w:val="en-US" w:eastAsia="zh-CN" w:bidi="ar"/>
              </w:rPr>
              <w:t>通过信息服务、患者赋能、专业科普等方面为患者提供最务实专业的支持，提升AL儿童患者及家庭对于ALL疾病管理和治疗的正确认知，了解最新治疗方案，以改善疾病的治疗现状及负担，帮助他们重获生活的价值观、喜悦和盼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929" w:type="pct"/>
            <w:shd w:val="clear" w:color="auto" w:fill="auto"/>
            <w:vAlign w:val="center"/>
          </w:tcPr>
          <w:p>
            <w:pPr>
              <w:spacing w:after="156" w:afterLines="50"/>
              <w:ind w:left="57"/>
              <w:rPr>
                <w:rFonts w:cs="等线" w:asciiTheme="minorEastAsia" w:hAnsiTheme="minorEastAsia"/>
                <w:b/>
                <w:sz w:val="18"/>
                <w:szCs w:val="18"/>
              </w:rPr>
            </w:pPr>
            <w:r>
              <w:rPr>
                <w:rFonts w:hint="eastAsia" w:cs="等线" w:asciiTheme="minorEastAsia" w:hAnsiTheme="minorEastAsia"/>
                <w:b/>
                <w:sz w:val="18"/>
                <w:szCs w:val="18"/>
              </w:rPr>
              <w:t>项目内容</w:t>
            </w:r>
          </w:p>
        </w:tc>
        <w:tc>
          <w:tcPr>
            <w:tcW w:w="4071" w:type="pct"/>
            <w:vAlign w:val="center"/>
          </w:tcPr>
          <w:p>
            <w:pPr>
              <w:keepNext w:val="0"/>
              <w:keepLines w:val="0"/>
              <w:widowControl/>
              <w:suppressLineNumbers w:val="0"/>
              <w:jc w:val="left"/>
              <w:rPr>
                <w:rFonts w:hint="default" w:cs="等线" w:asciiTheme="minorEastAsia" w:hAnsiTheme="minorEastAsia"/>
                <w:color w:val="000000"/>
                <w:sz w:val="18"/>
                <w:szCs w:val="18"/>
                <w:lang w:val="en-US"/>
              </w:rPr>
            </w:pPr>
            <w:r>
              <w:rPr>
                <w:rFonts w:hint="eastAsia" w:ascii="等线" w:hAnsi="等线" w:eastAsia="等线" w:cs="等线"/>
                <w:color w:val="000000"/>
                <w:kern w:val="0"/>
                <w:sz w:val="18"/>
                <w:szCs w:val="18"/>
                <w:lang w:val="en-US" w:eastAsia="zh-CN" w:bidi="ar"/>
              </w:rPr>
              <w:t>划开展12场患教会。由新阳光慈善基金会协调邀请国内儿童急性淋巴细胞白血病治疗领域的优秀医护团队宣教，每期拟定一个主题宣教，再通过会前征集的病友问题，直播现场答疑。每一期直播后都会着重于儿白群体热切关注的主要内容进行回顾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29" w:type="pct"/>
            <w:vAlign w:val="center"/>
          </w:tcPr>
          <w:p>
            <w:pPr>
              <w:spacing w:after="156" w:afterLines="50"/>
              <w:ind w:left="57"/>
              <w:rPr>
                <w:rFonts w:cs="等线" w:asciiTheme="minorEastAsia" w:hAnsiTheme="minorEastAsia"/>
                <w:b/>
                <w:sz w:val="18"/>
                <w:szCs w:val="18"/>
              </w:rPr>
            </w:pPr>
            <w:r>
              <w:rPr>
                <w:rFonts w:hint="eastAsia" w:cs="等线" w:asciiTheme="minorEastAsia" w:hAnsiTheme="minorEastAsia"/>
                <w:b/>
                <w:sz w:val="18"/>
                <w:szCs w:val="18"/>
              </w:rPr>
              <w:t>项目交付物</w:t>
            </w:r>
          </w:p>
        </w:tc>
        <w:tc>
          <w:tcPr>
            <w:tcW w:w="4071" w:type="pct"/>
            <w:vAlign w:val="center"/>
          </w:tcPr>
          <w:p>
            <w:pPr>
              <w:keepNext w:val="0"/>
              <w:keepLines w:val="0"/>
              <w:widowControl/>
              <w:suppressLineNumbers w:val="0"/>
              <w:jc w:val="left"/>
              <w:rPr>
                <w:rFonts w:cs="等线" w:asciiTheme="minorEastAsia" w:hAnsiTheme="minorEastAsia"/>
                <w:sz w:val="18"/>
                <w:szCs w:val="18"/>
                <w:lang w:bidi="ar"/>
              </w:rPr>
            </w:pPr>
            <w:r>
              <w:rPr>
                <w:rFonts w:ascii="等线" w:hAnsi="等线" w:eastAsia="等线" w:cs="等线"/>
                <w:color w:val="000000"/>
                <w:kern w:val="0"/>
                <w:sz w:val="18"/>
                <w:szCs w:val="18"/>
                <w:lang w:val="en-US" w:eastAsia="zh-CN" w:bidi="ar"/>
              </w:rPr>
              <w:t>以</w:t>
            </w:r>
            <w:r>
              <w:rPr>
                <w:rFonts w:hint="eastAsia" w:ascii="等线" w:hAnsi="等线" w:eastAsia="等线" w:cs="等线"/>
                <w:color w:val="000000"/>
                <w:kern w:val="0"/>
                <w:sz w:val="18"/>
                <w:szCs w:val="18"/>
                <w:lang w:val="en-US" w:eastAsia="zh-CN" w:bidi="ar"/>
              </w:rPr>
              <w:t>2024白血病患者关爱公益项目</w:t>
            </w:r>
            <w:r>
              <w:rPr>
                <w:rFonts w:ascii="等线" w:hAnsi="等线" w:eastAsia="等线" w:cs="等线"/>
                <w:color w:val="000000"/>
                <w:kern w:val="0"/>
                <w:sz w:val="18"/>
                <w:szCs w:val="18"/>
                <w:lang w:val="en-US" w:eastAsia="zh-CN" w:bidi="ar"/>
              </w:rPr>
              <w:t>结束后的视频回放验收为准。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929" w:type="pct"/>
            <w:vAlign w:val="center"/>
          </w:tcPr>
          <w:p>
            <w:pPr>
              <w:spacing w:after="156" w:afterLines="50"/>
              <w:ind w:left="57"/>
              <w:rPr>
                <w:rFonts w:cs="等线" w:asciiTheme="minorEastAsia" w:hAnsiTheme="minorEastAsia"/>
                <w:b/>
                <w:sz w:val="18"/>
                <w:szCs w:val="18"/>
              </w:rPr>
            </w:pPr>
            <w:r>
              <w:rPr>
                <w:rFonts w:hint="eastAsia" w:cs="等线" w:asciiTheme="minorEastAsia" w:hAnsiTheme="minorEastAsia"/>
                <w:b/>
                <w:sz w:val="18"/>
                <w:szCs w:val="18"/>
              </w:rPr>
              <w:t>项目周期</w:t>
            </w:r>
          </w:p>
        </w:tc>
        <w:tc>
          <w:tcPr>
            <w:tcW w:w="4071" w:type="pct"/>
            <w:vAlign w:val="center"/>
          </w:tcPr>
          <w:p>
            <w:pPr>
              <w:rPr>
                <w:rFonts w:hint="default" w:cs="等线" w:asciiTheme="minorEastAsia" w:hAnsiTheme="minorEastAsia" w:eastAsiaTheme="minorEastAsia"/>
                <w:color w:val="000000"/>
                <w:sz w:val="18"/>
                <w:szCs w:val="18"/>
                <w:lang w:val="en-US" w:eastAsia="zh-CN"/>
              </w:rPr>
            </w:pPr>
            <w:r>
              <w:rPr>
                <w:rFonts w:hint="eastAsia" w:cs="等线" w:asciiTheme="minorEastAsia" w:hAnsiTheme="minorEastAsia"/>
                <w:color w:val="000000"/>
                <w:sz w:val="18"/>
                <w:szCs w:val="18"/>
                <w:lang w:val="en-US" w:eastAsia="zh-CN"/>
              </w:rPr>
              <w:t>8个月</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929" w:type="pct"/>
            <w:vAlign w:val="center"/>
          </w:tcPr>
          <w:p>
            <w:pPr>
              <w:spacing w:after="156" w:afterLines="50"/>
              <w:ind w:left="57"/>
              <w:rPr>
                <w:rFonts w:cs="等线" w:asciiTheme="minorEastAsia" w:hAnsiTheme="minorEastAsia"/>
                <w:b/>
                <w:sz w:val="18"/>
                <w:szCs w:val="18"/>
              </w:rPr>
            </w:pPr>
            <w:r>
              <w:rPr>
                <w:rFonts w:hint="eastAsia" w:cs="等线" w:asciiTheme="minorEastAsia" w:hAnsiTheme="minorEastAsia"/>
                <w:b/>
                <w:sz w:val="18"/>
                <w:szCs w:val="18"/>
              </w:rPr>
              <w:t>对项目合作方的资质要求</w:t>
            </w:r>
          </w:p>
        </w:tc>
        <w:tc>
          <w:tcPr>
            <w:tcW w:w="4071" w:type="pct"/>
            <w:vAlign w:val="center"/>
          </w:tcPr>
          <w:p>
            <w:pPr>
              <w:spacing w:after="156" w:afterLines="50"/>
              <w:rPr>
                <w:rFonts w:cs="等线" w:asciiTheme="minorEastAsia" w:hAnsiTheme="minorEastAsia"/>
                <w:b/>
                <w:sz w:val="18"/>
                <w:szCs w:val="18"/>
              </w:rPr>
            </w:pPr>
            <w:r>
              <w:rPr>
                <w:rFonts w:hint="eastAsia" w:cs="等线" w:asciiTheme="minorEastAsia" w:hAnsiTheme="minorEastAsia"/>
                <w:b/>
                <w:sz w:val="18"/>
                <w:szCs w:val="18"/>
              </w:rPr>
              <w:t>相关领域经验</w:t>
            </w:r>
          </w:p>
          <w:p>
            <w:pPr>
              <w:spacing w:after="156" w:afterLines="50"/>
              <w:rPr>
                <w:rFonts w:cs="等线" w:asciiTheme="minorEastAsia" w:hAnsiTheme="minorEastAsia"/>
                <w:color w:val="000000"/>
                <w:sz w:val="18"/>
                <w:szCs w:val="18"/>
              </w:rPr>
            </w:pPr>
            <w:r>
              <w:rPr>
                <w:rFonts w:hint="eastAsia" w:cs="等线" w:asciiTheme="minorEastAsia" w:hAnsiTheme="minorEastAsia"/>
                <w:color w:val="000000"/>
                <w:sz w:val="18"/>
                <w:szCs w:val="18"/>
              </w:rPr>
              <w:t>有执行过医疗论坛、病友大会等类似工作的经验。</w:t>
            </w:r>
          </w:p>
          <w:p>
            <w:pPr>
              <w:spacing w:after="156" w:afterLines="50"/>
              <w:rPr>
                <w:rFonts w:cs="等线" w:asciiTheme="minorEastAsia" w:hAnsiTheme="minorEastAsia"/>
                <w:b/>
                <w:sz w:val="18"/>
                <w:szCs w:val="18"/>
              </w:rPr>
            </w:pPr>
            <w:r>
              <w:rPr>
                <w:rFonts w:hint="eastAsia" w:cs="等线" w:asciiTheme="minorEastAsia" w:hAnsiTheme="minorEastAsia"/>
                <w:b/>
                <w:sz w:val="18"/>
                <w:szCs w:val="18"/>
              </w:rPr>
              <w:t>稳定的执行团队</w:t>
            </w:r>
          </w:p>
          <w:p>
            <w:pPr>
              <w:pStyle w:val="11"/>
              <w:numPr>
                <w:ilvl w:val="0"/>
                <w:numId w:val="1"/>
              </w:numPr>
              <w:spacing w:after="156" w:afterLines="50"/>
              <w:rPr>
                <w:rFonts w:cs="等线" w:asciiTheme="minorEastAsia" w:hAnsiTheme="minorEastAsia"/>
                <w:sz w:val="18"/>
                <w:szCs w:val="18"/>
              </w:rPr>
            </w:pPr>
            <w:r>
              <w:rPr>
                <w:rFonts w:hint="eastAsia" w:cs="等线" w:asciiTheme="minorEastAsia" w:hAnsiTheme="minorEastAsia"/>
                <w:sz w:val="18"/>
                <w:szCs w:val="18"/>
              </w:rPr>
              <w:t>为项目提供专属团队，与项目委托方保持日常工作沟通和紧密合作。</w:t>
            </w:r>
          </w:p>
          <w:p>
            <w:pPr>
              <w:pStyle w:val="11"/>
              <w:numPr>
                <w:ilvl w:val="0"/>
                <w:numId w:val="1"/>
              </w:numPr>
              <w:spacing w:after="156" w:afterLines="50"/>
              <w:rPr>
                <w:rFonts w:cs="等线" w:asciiTheme="minorEastAsia" w:hAnsiTheme="minorEastAsia"/>
                <w:sz w:val="18"/>
                <w:szCs w:val="18"/>
              </w:rPr>
            </w:pPr>
            <w:r>
              <w:rPr>
                <w:rFonts w:hint="eastAsia" w:cs="等线" w:asciiTheme="minorEastAsia" w:hAnsiTheme="minorEastAsia"/>
                <w:sz w:val="18"/>
                <w:szCs w:val="18"/>
              </w:rPr>
              <w:t>项目管理经验较强，可以在指定时间完成委托方的项目要求。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929" w:type="pct"/>
            <w:vAlign w:val="center"/>
          </w:tcPr>
          <w:p>
            <w:pPr>
              <w:spacing w:after="156" w:afterLines="50"/>
              <w:ind w:left="57"/>
              <w:rPr>
                <w:rFonts w:cs="等线" w:asciiTheme="minorEastAsia" w:hAnsiTheme="minorEastAsia"/>
                <w:b/>
                <w:sz w:val="18"/>
                <w:szCs w:val="18"/>
              </w:rPr>
            </w:pPr>
            <w:r>
              <w:rPr>
                <w:rFonts w:hint="eastAsia" w:cs="等线" w:asciiTheme="minorEastAsia" w:hAnsiTheme="minorEastAsia"/>
                <w:b/>
                <w:sz w:val="18"/>
                <w:szCs w:val="18"/>
              </w:rPr>
              <w:t>对项目计划书的要求</w:t>
            </w:r>
          </w:p>
        </w:tc>
        <w:tc>
          <w:tcPr>
            <w:tcW w:w="4071" w:type="pct"/>
            <w:vAlign w:val="center"/>
          </w:tcPr>
          <w:p>
            <w:pPr>
              <w:spacing w:after="156" w:afterLines="50"/>
              <w:rPr>
                <w:rFonts w:cs="等线" w:asciiTheme="minorEastAsia" w:hAnsiTheme="minorEastAsia"/>
                <w:sz w:val="18"/>
                <w:szCs w:val="18"/>
              </w:rPr>
            </w:pPr>
            <w:r>
              <w:rPr>
                <w:rFonts w:hint="eastAsia" w:cs="等线" w:asciiTheme="minorEastAsia" w:hAnsiTheme="minorEastAsia"/>
                <w:sz w:val="18"/>
                <w:szCs w:val="18"/>
              </w:rPr>
              <w:t>根据以上项目需求，烦请贵方的项目计划书包括以下内容：</w:t>
            </w:r>
          </w:p>
          <w:p>
            <w:pPr>
              <w:pStyle w:val="11"/>
              <w:numPr>
                <w:ilvl w:val="0"/>
                <w:numId w:val="1"/>
              </w:numPr>
              <w:spacing w:after="156" w:afterLines="50"/>
              <w:rPr>
                <w:rFonts w:cs="等线" w:asciiTheme="minorEastAsia" w:hAnsiTheme="minorEastAsia"/>
                <w:sz w:val="18"/>
                <w:szCs w:val="18"/>
              </w:rPr>
            </w:pPr>
            <w:r>
              <w:rPr>
                <w:rFonts w:hint="eastAsia" w:cs="等线" w:asciiTheme="minorEastAsia" w:hAnsiTheme="minorEastAsia"/>
                <w:sz w:val="18"/>
                <w:szCs w:val="18"/>
              </w:rPr>
              <w:t>对项目需求的理解</w:t>
            </w:r>
          </w:p>
          <w:p>
            <w:pPr>
              <w:pStyle w:val="11"/>
              <w:numPr>
                <w:ilvl w:val="0"/>
                <w:numId w:val="1"/>
              </w:numPr>
              <w:spacing w:after="156" w:afterLines="50"/>
              <w:rPr>
                <w:rFonts w:cs="等线" w:asciiTheme="minorEastAsia" w:hAnsiTheme="minorEastAsia"/>
                <w:sz w:val="18"/>
                <w:szCs w:val="18"/>
              </w:rPr>
            </w:pPr>
            <w:r>
              <w:rPr>
                <w:rFonts w:hint="eastAsia" w:cs="等线" w:asciiTheme="minorEastAsia" w:hAnsiTheme="minorEastAsia"/>
                <w:sz w:val="18"/>
                <w:szCs w:val="18"/>
              </w:rPr>
              <w:t>项目目标、内容、方法、实施方案、质量控制措施、时间安排和具体交付物</w:t>
            </w:r>
          </w:p>
          <w:p>
            <w:pPr>
              <w:pStyle w:val="11"/>
              <w:numPr>
                <w:ilvl w:val="0"/>
                <w:numId w:val="1"/>
              </w:numPr>
              <w:spacing w:after="156" w:afterLines="50"/>
              <w:rPr>
                <w:rFonts w:cs="等线" w:asciiTheme="minorEastAsia" w:hAnsiTheme="minorEastAsia"/>
                <w:sz w:val="18"/>
                <w:szCs w:val="18"/>
              </w:rPr>
            </w:pPr>
            <w:r>
              <w:rPr>
                <w:rFonts w:hint="eastAsia" w:cs="等线" w:asciiTheme="minorEastAsia" w:hAnsiTheme="minorEastAsia"/>
                <w:sz w:val="18"/>
                <w:szCs w:val="18"/>
              </w:rPr>
              <w:t>项目报价</w:t>
            </w:r>
          </w:p>
          <w:p>
            <w:pPr>
              <w:pStyle w:val="11"/>
              <w:numPr>
                <w:ilvl w:val="0"/>
                <w:numId w:val="1"/>
              </w:numPr>
              <w:spacing w:after="156" w:afterLines="50"/>
              <w:rPr>
                <w:rFonts w:cs="等线" w:asciiTheme="minorEastAsia" w:hAnsiTheme="minorEastAsia"/>
                <w:sz w:val="18"/>
                <w:szCs w:val="18"/>
              </w:rPr>
            </w:pPr>
            <w:r>
              <w:rPr>
                <w:rFonts w:hint="eastAsia" w:cs="等线" w:asciiTheme="minorEastAsia" w:hAnsiTheme="minorEastAsia"/>
                <w:sz w:val="18"/>
                <w:szCs w:val="18"/>
              </w:rPr>
              <w:t>项目团队情况</w:t>
            </w:r>
          </w:p>
          <w:p>
            <w:pPr>
              <w:pStyle w:val="11"/>
              <w:numPr>
                <w:ilvl w:val="0"/>
                <w:numId w:val="1"/>
              </w:numPr>
              <w:spacing w:after="156" w:afterLines="50"/>
              <w:rPr>
                <w:rFonts w:cs="等线" w:asciiTheme="minorEastAsia" w:hAnsiTheme="minorEastAsia"/>
                <w:sz w:val="18"/>
                <w:szCs w:val="18"/>
              </w:rPr>
            </w:pPr>
            <w:r>
              <w:rPr>
                <w:rFonts w:hint="eastAsia" w:cs="等线" w:asciiTheme="minorEastAsia" w:hAnsiTheme="minorEastAsia"/>
                <w:sz w:val="18"/>
                <w:szCs w:val="18"/>
              </w:rPr>
              <w:t>相关项目经验</w:t>
            </w:r>
          </w:p>
          <w:p>
            <w:pPr>
              <w:pStyle w:val="11"/>
              <w:numPr>
                <w:ilvl w:val="0"/>
                <w:numId w:val="1"/>
              </w:numPr>
              <w:spacing w:after="156" w:afterLines="50"/>
              <w:rPr>
                <w:rFonts w:cs="等线" w:asciiTheme="minorEastAsia" w:hAnsiTheme="minorEastAsia"/>
                <w:sz w:val="18"/>
                <w:szCs w:val="18"/>
              </w:rPr>
            </w:pPr>
            <w:r>
              <w:rPr>
                <w:rFonts w:hint="eastAsia" w:cs="等线" w:asciiTheme="minorEastAsia" w:hAnsiTheme="minorEastAsia"/>
                <w:sz w:val="18"/>
                <w:szCs w:val="18"/>
              </w:rPr>
              <w:t>对项目的其他建议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29" w:type="pct"/>
            <w:vAlign w:val="center"/>
          </w:tcPr>
          <w:p>
            <w:pPr>
              <w:spacing w:after="156" w:afterLines="50"/>
              <w:ind w:left="57"/>
              <w:rPr>
                <w:rFonts w:cs="等线" w:asciiTheme="minorEastAsia" w:hAnsiTheme="minorEastAsia"/>
                <w:b/>
                <w:sz w:val="18"/>
                <w:szCs w:val="18"/>
              </w:rPr>
            </w:pPr>
            <w:r>
              <w:rPr>
                <w:rFonts w:hint="eastAsia" w:cs="等线" w:asciiTheme="minorEastAsia" w:hAnsiTheme="minorEastAsia"/>
                <w:b/>
                <w:sz w:val="18"/>
                <w:szCs w:val="18"/>
              </w:rPr>
              <w:t>项目评审流程</w:t>
            </w:r>
          </w:p>
        </w:tc>
        <w:tc>
          <w:tcPr>
            <w:tcW w:w="4071" w:type="pct"/>
            <w:vAlign w:val="center"/>
          </w:tcPr>
          <w:p>
            <w:pPr>
              <w:pStyle w:val="11"/>
              <w:numPr>
                <w:ilvl w:val="0"/>
                <w:numId w:val="1"/>
              </w:numPr>
              <w:spacing w:after="156" w:afterLines="50"/>
              <w:ind w:left="350" w:hanging="357"/>
              <w:rPr>
                <w:rFonts w:cs="等线" w:asciiTheme="minorEastAsia" w:hAnsiTheme="minorEastAsia"/>
                <w:sz w:val="18"/>
                <w:szCs w:val="18"/>
              </w:rPr>
            </w:pPr>
            <w:r>
              <w:rPr>
                <w:rFonts w:hint="eastAsia" w:cs="等线" w:asciiTheme="minorEastAsia" w:hAnsiTheme="minorEastAsia"/>
                <w:sz w:val="18"/>
                <w:szCs w:val="18"/>
              </w:rPr>
              <w:t>本项目将公开招标，并根据应标情况开展项目评标（有效投标单位超过两家）或者竞争性谈判（有效投标单位小于三家）。</w:t>
            </w:r>
          </w:p>
          <w:p>
            <w:pPr>
              <w:pStyle w:val="11"/>
              <w:numPr>
                <w:ilvl w:val="0"/>
                <w:numId w:val="1"/>
              </w:numPr>
              <w:spacing w:after="156" w:afterLines="50"/>
              <w:ind w:left="350" w:hanging="357"/>
              <w:rPr>
                <w:rFonts w:cs="等线" w:asciiTheme="minorEastAsia" w:hAnsiTheme="minorEastAsia"/>
                <w:sz w:val="18"/>
                <w:szCs w:val="18"/>
              </w:rPr>
            </w:pPr>
            <w:r>
              <w:rPr>
                <w:rFonts w:hint="eastAsia" w:cs="等线" w:asciiTheme="minorEastAsia" w:hAnsiTheme="minorEastAsia"/>
                <w:sz w:val="18"/>
                <w:szCs w:val="18"/>
              </w:rPr>
              <w:t>评标或竞争性谈判将由评标/谈判专家委员根据相关规定开展，并在评审结束之日起三个工作日内审定中标单位。</w:t>
            </w:r>
          </w:p>
          <w:p>
            <w:pPr>
              <w:pStyle w:val="11"/>
              <w:numPr>
                <w:ilvl w:val="0"/>
                <w:numId w:val="1"/>
              </w:numPr>
              <w:spacing w:after="156" w:afterLines="50"/>
              <w:ind w:left="350" w:hanging="357"/>
              <w:rPr>
                <w:rFonts w:cs="等线" w:asciiTheme="minorEastAsia" w:hAnsiTheme="minorEastAsia"/>
                <w:sz w:val="18"/>
                <w:szCs w:val="18"/>
              </w:rPr>
            </w:pPr>
            <w:r>
              <w:rPr>
                <w:rFonts w:hint="eastAsia" w:cs="等线" w:asciiTheme="minorEastAsia" w:hAnsiTheme="minorEastAsia"/>
                <w:sz w:val="18"/>
                <w:szCs w:val="18"/>
              </w:rPr>
              <w:t>采购结果公示将由北京新阳光慈善基金会的官方网站上统一发布。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29" w:type="pct"/>
            <w:vAlign w:val="center"/>
          </w:tcPr>
          <w:p>
            <w:pPr>
              <w:spacing w:after="156" w:afterLines="50"/>
              <w:ind w:left="57"/>
              <w:rPr>
                <w:rFonts w:cs="等线" w:asciiTheme="minorEastAsia" w:hAnsiTheme="minorEastAsia"/>
                <w:b/>
                <w:sz w:val="18"/>
                <w:szCs w:val="18"/>
              </w:rPr>
            </w:pPr>
            <w:r>
              <w:rPr>
                <w:rFonts w:hint="eastAsia" w:cs="等线" w:asciiTheme="minorEastAsia" w:hAnsiTheme="minorEastAsia"/>
                <w:b/>
                <w:sz w:val="18"/>
                <w:szCs w:val="18"/>
              </w:rPr>
              <w:t>项目联络人</w:t>
            </w:r>
          </w:p>
        </w:tc>
        <w:tc>
          <w:tcPr>
            <w:tcW w:w="4071" w:type="pct"/>
            <w:vAlign w:val="center"/>
          </w:tcPr>
          <w:p>
            <w:pPr>
              <w:pStyle w:val="11"/>
              <w:numPr>
                <w:ilvl w:val="0"/>
                <w:numId w:val="1"/>
              </w:numPr>
              <w:spacing w:after="156" w:afterLines="50"/>
              <w:ind w:left="353"/>
              <w:rPr>
                <w:rFonts w:cs="等线" w:asciiTheme="minorEastAsia" w:hAnsiTheme="minorEastAsia"/>
                <w:sz w:val="18"/>
                <w:szCs w:val="18"/>
              </w:rPr>
            </w:pPr>
            <w:r>
              <w:rPr>
                <w:rFonts w:hint="eastAsia" w:cs="等线" w:asciiTheme="minorEastAsia" w:hAnsiTheme="minorEastAsia"/>
                <w:sz w:val="18"/>
                <w:szCs w:val="18"/>
              </w:rPr>
              <w:t>联络人：赵丰年</w:t>
            </w:r>
          </w:p>
          <w:p>
            <w:pPr>
              <w:pStyle w:val="11"/>
              <w:numPr>
                <w:ilvl w:val="0"/>
                <w:numId w:val="1"/>
              </w:numPr>
              <w:spacing w:after="156" w:afterLines="50"/>
              <w:ind w:left="353"/>
              <w:rPr>
                <w:rFonts w:cs="等线" w:asciiTheme="minorEastAsia" w:hAnsiTheme="minorEastAsia"/>
                <w:sz w:val="18"/>
                <w:szCs w:val="18"/>
              </w:rPr>
            </w:pPr>
            <w:r>
              <w:rPr>
                <w:rFonts w:hint="eastAsia" w:cs="等线" w:asciiTheme="minorEastAsia" w:hAnsiTheme="minorEastAsia"/>
                <w:sz w:val="18"/>
                <w:szCs w:val="18"/>
              </w:rPr>
              <w:t>联络方式：</w:t>
            </w:r>
            <w:r>
              <w:fldChar w:fldCharType="begin"/>
            </w:r>
            <w:r>
              <w:instrText xml:space="preserve"> HYPERLINK "mailto:fengnian.zhao@isun.org" </w:instrText>
            </w:r>
            <w:r>
              <w:fldChar w:fldCharType="separate"/>
            </w:r>
            <w:r>
              <w:rPr>
                <w:rStyle w:val="10"/>
                <w:rFonts w:cs="等线" w:asciiTheme="minorEastAsia" w:hAnsiTheme="minorEastAsia"/>
                <w:sz w:val="18"/>
                <w:szCs w:val="18"/>
              </w:rPr>
              <w:t>fengnian.zhao</w:t>
            </w:r>
            <w:r>
              <w:rPr>
                <w:rStyle w:val="10"/>
                <w:rFonts w:hint="eastAsia" w:cs="等线" w:asciiTheme="minorEastAsia" w:hAnsiTheme="minorEastAsia"/>
                <w:sz w:val="18"/>
                <w:szCs w:val="18"/>
              </w:rPr>
              <w:t>@isun.org</w:t>
            </w:r>
            <w:r>
              <w:rPr>
                <w:rStyle w:val="10"/>
                <w:rFonts w:hint="eastAsia" w:cs="等线" w:asciiTheme="minorEastAsia" w:hAnsiTheme="minorEastAsia"/>
                <w:sz w:val="18"/>
                <w:szCs w:val="18"/>
              </w:rPr>
              <w:fldChar w:fldCharType="end"/>
            </w:r>
            <w:r>
              <w:rPr>
                <w:rFonts w:hint="eastAsia" w:cs="等线" w:asciiTheme="minorEastAsia" w:hAnsiTheme="minorEastAsia"/>
                <w:sz w:val="18"/>
                <w:szCs w:val="18"/>
              </w:rPr>
              <w:t>, 010-88121028-8</w:t>
            </w:r>
            <w:r>
              <w:rPr>
                <w:rFonts w:cs="等线" w:asciiTheme="minorEastAsia" w:hAnsiTheme="minorEastAsia"/>
                <w:sz w:val="18"/>
                <w:szCs w:val="18"/>
              </w:rPr>
              <w:t>19</w:t>
            </w:r>
          </w:p>
        </w:tc>
      </w:tr>
    </w:tbl>
    <w:p>
      <w:pPr>
        <w:rPr>
          <w:rFonts w:cs="等线" w:asciiTheme="minorEastAsia" w:hAnsiTheme="minorEastAsia"/>
          <w:kern w:val="0"/>
          <w:sz w:val="18"/>
          <w:szCs w:val="18"/>
          <w:lang w:bidi="ar"/>
        </w:rPr>
      </w:pPr>
    </w:p>
    <w:sectPr>
      <w:footerReference r:id="rId3" w:type="default"/>
      <w:pgSz w:w="11906" w:h="16838"/>
      <w:pgMar w:top="1440" w:right="170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0239543"/>
    </w:sdtPr>
    <w:sdtContent>
      <w:p>
        <w:pPr>
          <w:pStyle w:val="4"/>
          <w:tabs>
            <w:tab w:val="center" w:pos="4153"/>
            <w:tab w:val="right" w:pos="8306"/>
            <w:tab w:val="clear" w:pos="4513"/>
            <w:tab w:val="clear" w:pos="9026"/>
          </w:tabs>
          <w:jc w:val="center"/>
        </w:pPr>
        <w:r>
          <w:fldChar w:fldCharType="begin"/>
        </w:r>
        <w:r>
          <w:instrText xml:space="preserve">PAGE   \* MERGEFORMAT</w:instrText>
        </w:r>
        <w:r>
          <w:fldChar w:fldCharType="separate"/>
        </w:r>
        <w:r>
          <w:rPr>
            <w:lang w:val="zh-CN"/>
          </w:rPr>
          <w:t>3</w:t>
        </w:r>
        <w:r>
          <w:fldChar w:fldCharType="end"/>
        </w:r>
      </w:p>
    </w:sdtContent>
  </w:sdt>
  <w:p>
    <w:pPr>
      <w:pStyle w:val="4"/>
      <w:tabs>
        <w:tab w:val="center" w:pos="4153"/>
        <w:tab w:val="right" w:pos="8306"/>
        <w:tab w:val="clear" w:pos="4513"/>
        <w:tab w:val="clear" w:pos="902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5C7DDA"/>
    <w:multiLevelType w:val="multilevel"/>
    <w:tmpl w:val="5C5C7DDA"/>
    <w:lvl w:ilvl="0" w:tentative="0">
      <w:start w:val="1"/>
      <w:numFmt w:val="bullet"/>
      <w:lvlText w:val=""/>
      <w:lvlJc w:val="left"/>
      <w:pPr>
        <w:ind w:left="760" w:hanging="360"/>
      </w:pPr>
      <w:rPr>
        <w:rFonts w:hint="default" w:ascii="Wingdings" w:hAnsi="Wingdings"/>
      </w:rPr>
    </w:lvl>
    <w:lvl w:ilvl="1" w:tentative="0">
      <w:start w:val="1"/>
      <w:numFmt w:val="bullet"/>
      <w:lvlText w:val="o"/>
      <w:lvlJc w:val="left"/>
      <w:pPr>
        <w:ind w:left="1487" w:hanging="360"/>
      </w:pPr>
      <w:rPr>
        <w:rFonts w:hint="default" w:ascii="Courier New" w:hAnsi="Courier New" w:cs="Courier New"/>
      </w:rPr>
    </w:lvl>
    <w:lvl w:ilvl="2" w:tentative="0">
      <w:start w:val="0"/>
      <w:numFmt w:val="bullet"/>
      <w:lvlText w:val="–"/>
      <w:lvlJc w:val="left"/>
      <w:pPr>
        <w:ind w:left="2567" w:hanging="720"/>
      </w:pPr>
      <w:rPr>
        <w:rFonts w:hint="eastAsia" w:ascii="宋体" w:hAnsi="宋体" w:eastAsia="宋体" w:cs="Arial"/>
      </w:rPr>
    </w:lvl>
    <w:lvl w:ilvl="3" w:tentative="0">
      <w:start w:val="1"/>
      <w:numFmt w:val="bullet"/>
      <w:lvlText w:val=""/>
      <w:lvlJc w:val="left"/>
      <w:pPr>
        <w:ind w:left="2927" w:hanging="360"/>
      </w:pPr>
      <w:rPr>
        <w:rFonts w:hint="default" w:ascii="Symbol" w:hAnsi="Symbol"/>
      </w:rPr>
    </w:lvl>
    <w:lvl w:ilvl="4" w:tentative="0">
      <w:start w:val="1"/>
      <w:numFmt w:val="bullet"/>
      <w:lvlText w:val="o"/>
      <w:lvlJc w:val="left"/>
      <w:pPr>
        <w:ind w:left="3647" w:hanging="360"/>
      </w:pPr>
      <w:rPr>
        <w:rFonts w:hint="default" w:ascii="Courier New" w:hAnsi="Courier New" w:cs="Courier New"/>
      </w:rPr>
    </w:lvl>
    <w:lvl w:ilvl="5" w:tentative="0">
      <w:start w:val="1"/>
      <w:numFmt w:val="bullet"/>
      <w:lvlText w:val=""/>
      <w:lvlJc w:val="left"/>
      <w:pPr>
        <w:ind w:left="4367" w:hanging="360"/>
      </w:pPr>
      <w:rPr>
        <w:rFonts w:hint="default" w:ascii="Wingdings" w:hAnsi="Wingdings"/>
      </w:rPr>
    </w:lvl>
    <w:lvl w:ilvl="6" w:tentative="0">
      <w:start w:val="1"/>
      <w:numFmt w:val="bullet"/>
      <w:lvlText w:val=""/>
      <w:lvlJc w:val="left"/>
      <w:pPr>
        <w:ind w:left="5087" w:hanging="360"/>
      </w:pPr>
      <w:rPr>
        <w:rFonts w:hint="default" w:ascii="Symbol" w:hAnsi="Symbol"/>
      </w:rPr>
    </w:lvl>
    <w:lvl w:ilvl="7" w:tentative="0">
      <w:start w:val="1"/>
      <w:numFmt w:val="bullet"/>
      <w:lvlText w:val="o"/>
      <w:lvlJc w:val="left"/>
      <w:pPr>
        <w:ind w:left="5807" w:hanging="360"/>
      </w:pPr>
      <w:rPr>
        <w:rFonts w:hint="default" w:ascii="Courier New" w:hAnsi="Courier New" w:cs="Courier New"/>
      </w:rPr>
    </w:lvl>
    <w:lvl w:ilvl="8" w:tentative="0">
      <w:start w:val="1"/>
      <w:numFmt w:val="bullet"/>
      <w:lvlText w:val=""/>
      <w:lvlJc w:val="left"/>
      <w:pPr>
        <w:ind w:left="6527"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zMjBhNDgzODBmNzgzNjA1MTljZGVmMjVjOTVhMmUifQ=="/>
  </w:docVars>
  <w:rsids>
    <w:rsidRoot w:val="506F4C9A"/>
    <w:rsid w:val="00046DF1"/>
    <w:rsid w:val="000C3726"/>
    <w:rsid w:val="000D2508"/>
    <w:rsid w:val="000D4591"/>
    <w:rsid w:val="000E10BC"/>
    <w:rsid w:val="002367FE"/>
    <w:rsid w:val="00286793"/>
    <w:rsid w:val="00296E7F"/>
    <w:rsid w:val="002B264B"/>
    <w:rsid w:val="002D5057"/>
    <w:rsid w:val="003962ED"/>
    <w:rsid w:val="003B1051"/>
    <w:rsid w:val="003F0DD8"/>
    <w:rsid w:val="0045404E"/>
    <w:rsid w:val="00492D5A"/>
    <w:rsid w:val="004E4D66"/>
    <w:rsid w:val="00502DD3"/>
    <w:rsid w:val="0050517F"/>
    <w:rsid w:val="0051069F"/>
    <w:rsid w:val="00551AD8"/>
    <w:rsid w:val="00627872"/>
    <w:rsid w:val="00652F3D"/>
    <w:rsid w:val="006755A4"/>
    <w:rsid w:val="00703C67"/>
    <w:rsid w:val="00747B10"/>
    <w:rsid w:val="007551BA"/>
    <w:rsid w:val="00773824"/>
    <w:rsid w:val="00834639"/>
    <w:rsid w:val="00895297"/>
    <w:rsid w:val="008F6B63"/>
    <w:rsid w:val="00913786"/>
    <w:rsid w:val="009A1E73"/>
    <w:rsid w:val="009D1FA2"/>
    <w:rsid w:val="009D5F07"/>
    <w:rsid w:val="00A002B1"/>
    <w:rsid w:val="00A26EB4"/>
    <w:rsid w:val="00AA2C86"/>
    <w:rsid w:val="00AF1041"/>
    <w:rsid w:val="00AF3C51"/>
    <w:rsid w:val="00AF7F54"/>
    <w:rsid w:val="00BA68DD"/>
    <w:rsid w:val="00BC323A"/>
    <w:rsid w:val="00CD5696"/>
    <w:rsid w:val="00CE0FF3"/>
    <w:rsid w:val="00D14519"/>
    <w:rsid w:val="00D60A3C"/>
    <w:rsid w:val="00D86330"/>
    <w:rsid w:val="00E04450"/>
    <w:rsid w:val="00E3226A"/>
    <w:rsid w:val="00F9255E"/>
    <w:rsid w:val="00FB4D78"/>
    <w:rsid w:val="00FC013A"/>
    <w:rsid w:val="00FE4F13"/>
    <w:rsid w:val="1492611C"/>
    <w:rsid w:val="27234DA7"/>
    <w:rsid w:val="506F4C9A"/>
    <w:rsid w:val="61927365"/>
    <w:rsid w:val="77E55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autoRedefine/>
    <w:unhideWhenUsed/>
    <w:qFormat/>
    <w:uiPriority w:val="99"/>
    <w:pPr>
      <w:tabs>
        <w:tab w:val="center" w:pos="4513"/>
        <w:tab w:val="right" w:pos="9026"/>
      </w:tabs>
    </w:pPr>
  </w:style>
  <w:style w:type="paragraph" w:styleId="5">
    <w:name w:val="header"/>
    <w:basedOn w:val="1"/>
    <w:autoRedefine/>
    <w:unhideWhenUsed/>
    <w:qFormat/>
    <w:uiPriority w:val="0"/>
    <w:pPr>
      <w:tabs>
        <w:tab w:val="center" w:pos="4513"/>
        <w:tab w:val="right" w:pos="9026"/>
      </w:tabs>
    </w:pPr>
    <w:rPr>
      <w:b/>
      <w:color w:val="E7E6E6" w:themeColor="background2"/>
      <w:sz w:val="26"/>
      <w14:textFill>
        <w14:solidFill>
          <w14:schemeClr w14:val="bg2"/>
        </w14:solidFill>
      </w14:textFill>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paragraph" w:styleId="11">
    <w:name w:val="List Paragraph"/>
    <w:basedOn w:val="1"/>
    <w:autoRedefine/>
    <w:qFormat/>
    <w:uiPriority w:val="34"/>
    <w:pPr>
      <w:ind w:left="720"/>
      <w:contextualSpacing/>
    </w:pPr>
  </w:style>
  <w:style w:type="paragraph" w:customStyle="1" w:styleId="12">
    <w:name w:val="GSK footer"/>
    <w:basedOn w:val="4"/>
    <w:autoRedefine/>
    <w:qFormat/>
    <w:uiPriority w:val="0"/>
    <w:pPr>
      <w:tabs>
        <w:tab w:val="right" w:pos="10206"/>
      </w:tabs>
    </w:pPr>
    <w:rPr>
      <w:sz w:val="15"/>
      <w:szCs w:val="1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239</Words>
  <Characters>1363</Characters>
  <Lines>11</Lines>
  <Paragraphs>3</Paragraphs>
  <TotalTime>26</TotalTime>
  <ScaleCrop>false</ScaleCrop>
  <LinksUpToDate>false</LinksUpToDate>
  <CharactersWithSpaces>1599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2023-07-12T07:42:00Z</dcterms:created>
  <dc:creator>李悄然</dc:creator>
  <cp:lastModifiedBy>鹤先生</cp:lastModifiedBy>
  <dcterms:modified xsi:type="dcterms:W3CDTF">2024-04-03T08:07:45Z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88B3400D0EB44AD6BF12E8AB9BE98233_13</vt:lpwstr>
  </property>
</Properties>
</file>