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等线" w:asciiTheme="minorEastAsia" w:hAnsiTheme="minorEastAsia"/>
          <w:kern w:val="0"/>
          <w:sz w:val="24"/>
          <w:lang w:bidi="ar"/>
        </w:rPr>
      </w:pPr>
      <w:r>
        <w:rPr>
          <w:rFonts w:hint="eastAsia" w:cs="等线" w:asciiTheme="minorEastAsia" w:hAnsiTheme="minorEastAsia"/>
          <w:kern w:val="0"/>
          <w:sz w:val="24"/>
          <w:lang w:bidi="ar"/>
        </w:rPr>
        <w:t>附件1</w:t>
      </w:r>
      <w:r>
        <w:rPr>
          <w:rFonts w:cs="等线" w:asciiTheme="minorEastAsia" w:hAnsiTheme="minorEastAsia"/>
          <w:kern w:val="0"/>
          <w:sz w:val="24"/>
          <w:lang w:bidi="ar"/>
        </w:rPr>
        <w:t xml:space="preserve"> </w:t>
      </w: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rPr>
          <w:rFonts w:cs="等线" w:asciiTheme="minorEastAsia" w:hAnsiTheme="minorEastAsia"/>
          <w:kern w:val="0"/>
          <w:sz w:val="24"/>
          <w:lang w:bidi="ar"/>
        </w:rPr>
      </w:pPr>
    </w:p>
    <w:p>
      <w:pPr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hint="eastAsia" w:cs="等线" w:asciiTheme="minorEastAsia" w:hAnsiTheme="minorEastAsia"/>
          <w:b/>
          <w:bCs/>
          <w:sz w:val="44"/>
          <w:szCs w:val="44"/>
          <w:lang w:bidi="or-IN"/>
        </w:rPr>
      </w:pPr>
      <w:r>
        <w:rPr>
          <w:rFonts w:hint="eastAsia" w:cs="等线" w:asciiTheme="minorEastAsia" w:hAnsiTheme="minorEastAsia"/>
          <w:b/>
          <w:bCs/>
          <w:sz w:val="44"/>
          <w:szCs w:val="44"/>
          <w:lang w:bidi="or-IN"/>
        </w:rPr>
        <w:t>中美神经母细胞瘤专家交流沟通会项目</w:t>
      </w:r>
    </w:p>
    <w:p>
      <w:pPr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cs="等线" w:asciiTheme="minorEastAsia" w:hAnsiTheme="minorEastAsia"/>
          <w:b/>
          <w:bCs/>
          <w:sz w:val="44"/>
          <w:szCs w:val="44"/>
          <w:lang w:bidi="or-IN"/>
        </w:rPr>
      </w:pPr>
      <w:r>
        <w:rPr>
          <w:rFonts w:hint="eastAsia" w:cs="等线" w:asciiTheme="minorEastAsia" w:hAnsiTheme="minorEastAsia"/>
          <w:b/>
          <w:bCs/>
          <w:sz w:val="44"/>
          <w:szCs w:val="44"/>
          <w:lang w:bidi="or-IN"/>
        </w:rPr>
        <w:t>项目需求说明书</w:t>
      </w:r>
      <w:bookmarkStart w:id="0" w:name="_GoBack"/>
      <w:bookmarkEnd w:id="0"/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bidi="or-IN"/>
        </w:rPr>
      </w:pPr>
    </w:p>
    <w:p>
      <w:pPr>
        <w:spacing w:line="560" w:lineRule="exact"/>
        <w:jc w:val="center"/>
        <w:rPr>
          <w:rFonts w:cs="等线" w:asciiTheme="minorEastAsia" w:hAnsiTheme="minorEastAsia"/>
          <w:b/>
          <w:color w:val="000000" w:themeColor="text1" w:themeShade="80"/>
          <w:sz w:val="40"/>
          <w:szCs w:val="40"/>
          <w:lang w:val="en-AU"/>
        </w:rPr>
      </w:pPr>
      <w:r>
        <w:rPr>
          <w:rFonts w:hint="eastAsia" w:cs="等线" w:asciiTheme="minorEastAsia" w:hAnsiTheme="minorEastAsia"/>
          <w:b/>
          <w:color w:val="000000" w:themeColor="text1" w:themeShade="80"/>
          <w:sz w:val="40"/>
          <w:szCs w:val="40"/>
          <w:lang w:val="en-AU"/>
        </w:rPr>
        <w:t>北京新阳光慈善基金会</w:t>
      </w: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val="en-AU"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bCs/>
          <w:sz w:val="18"/>
          <w:szCs w:val="18"/>
          <w:lang w:val="en-AU" w:bidi="or-IN"/>
        </w:rPr>
      </w:pPr>
    </w:p>
    <w:p>
      <w:pPr>
        <w:spacing w:after="200" w:line="276" w:lineRule="auto"/>
        <w:rPr>
          <w:rFonts w:cs="等线" w:asciiTheme="minorEastAsia" w:hAnsiTheme="minorEastAsia"/>
          <w:b/>
          <w:sz w:val="18"/>
          <w:szCs w:val="18"/>
        </w:rPr>
      </w:pPr>
      <w:r>
        <w:rPr>
          <w:rFonts w:hint="eastAsia" w:cs="等线" w:asciiTheme="minorEastAsia" w:hAnsiTheme="minorEastAsia"/>
          <w:b/>
          <w:bCs/>
          <w:sz w:val="18"/>
          <w:szCs w:val="18"/>
          <w:lang w:val="en-AU" w:bidi="or-IN"/>
        </w:rPr>
        <w:br w:type="page"/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7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项目名称</w:t>
            </w:r>
          </w:p>
        </w:tc>
        <w:tc>
          <w:tcPr>
            <w:tcW w:w="4071" w:type="pct"/>
            <w:vAlign w:val="center"/>
          </w:tcPr>
          <w:p>
            <w:pPr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kern w:val="0"/>
                <w:sz w:val="18"/>
                <w:szCs w:val="18"/>
                <w:lang w:bidi="ar"/>
              </w:rPr>
              <w:t>中美神经母细胞瘤专家交流沟通会项目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项目背景</w:t>
            </w:r>
          </w:p>
        </w:tc>
        <w:tc>
          <w:tcPr>
            <w:tcW w:w="4071" w:type="pct"/>
            <w:vAlign w:val="center"/>
          </w:tcPr>
          <w:p>
            <w:pPr>
              <w:rPr>
                <w:rFonts w:cs="等线" w:asciiTheme="minorEastAsia" w:hAnsi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等线" w:asciiTheme="minorEastAsia" w:hAnsiTheme="minorEastAsia"/>
                <w:kern w:val="0"/>
                <w:sz w:val="18"/>
                <w:szCs w:val="18"/>
                <w:lang w:bidi="ar"/>
              </w:rPr>
              <w:t>神经母细胞瘤（NB）是起源于交感神经系统的肿瘤，是儿童最常见的颅外恶性实体肿瘤，超过90%NB发生于10岁以下儿童。青少年和成人NB罕见，迄今文献报道只有400余例，预后明显差于儿童NB，然而相关研究探索极度缺乏，因此尽可能多的了解青少年和成人NB的疾病特征、诊疗与预后具有重要的临床实践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项目目标</w:t>
            </w:r>
          </w:p>
        </w:tc>
        <w:tc>
          <w:tcPr>
            <w:tcW w:w="40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等线" w:asciiTheme="minorEastAsia" w:hAnsi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val="en-US" w:eastAsia="zh-CN" w:bidi="ar"/>
              </w:rPr>
              <w:t>以中美神经母细胞瘤专家交流沟通会”专题网络研讨会项目中美对话的顺利召开为最终目标。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29" w:type="pct"/>
            <w:shd w:val="clear" w:color="auto" w:fill="auto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项目内容</w:t>
            </w:r>
          </w:p>
        </w:tc>
        <w:tc>
          <w:tcPr>
            <w:tcW w:w="40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等线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val="en-US" w:eastAsia="zh-CN" w:bidi="ar"/>
              </w:rPr>
              <w:t>利用世易海外资源优势，邀约美方重量级嘉宾，参与中美神经母细胞瘤专家交流沟通会”专题网络研讨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 w:bidi="ar"/>
              </w:rPr>
              <w:t>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项目交付物</w:t>
            </w:r>
          </w:p>
        </w:tc>
        <w:tc>
          <w:tcPr>
            <w:tcW w:w="40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cs="等线" w:asciiTheme="minorEastAsia" w:hAnsiTheme="minorEastAsia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val="en-US" w:eastAsia="zh-CN" w:bidi="ar"/>
              </w:rPr>
              <w:t>以“中美神经母细胞瘤专家交流沟通会”专题网络研讨会项目结束后的视频回放验收为准。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项目周期</w:t>
            </w:r>
          </w:p>
        </w:tc>
        <w:tc>
          <w:tcPr>
            <w:tcW w:w="4071" w:type="pct"/>
            <w:vAlign w:val="center"/>
          </w:tcPr>
          <w:p>
            <w:pPr>
              <w:rPr>
                <w:rFonts w:hint="default" w:cs="等线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等线" w:asciiTheme="minorEastAsia" w:hAnsiTheme="minorEastAsia"/>
                <w:color w:val="000000"/>
                <w:sz w:val="18"/>
                <w:szCs w:val="18"/>
                <w:lang w:val="en-US" w:eastAsia="zh-CN"/>
              </w:rPr>
              <w:t>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对项目合作方的资质要求</w:t>
            </w:r>
          </w:p>
        </w:tc>
        <w:tc>
          <w:tcPr>
            <w:tcW w:w="4071" w:type="pct"/>
            <w:vAlign w:val="center"/>
          </w:tcPr>
          <w:p>
            <w:pPr>
              <w:spacing w:after="156" w:afterLines="50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相关领域经验</w:t>
            </w:r>
          </w:p>
          <w:p>
            <w:pPr>
              <w:spacing w:after="156" w:afterLines="50"/>
              <w:rPr>
                <w:rFonts w:cs="等线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color w:val="000000"/>
                <w:sz w:val="18"/>
                <w:szCs w:val="18"/>
              </w:rPr>
              <w:t>有执行过医疗论坛、病友大会等类似工作的经验。</w:t>
            </w:r>
          </w:p>
          <w:p>
            <w:pPr>
              <w:spacing w:after="156" w:afterLines="50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稳定的执行团队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为项目提供专属团队，与项目委托方保持日常工作沟通和紧密合作。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项目管理经验较强，可以在指定时间完成委托方的项目要求。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对项目计划书的要求</w:t>
            </w:r>
          </w:p>
        </w:tc>
        <w:tc>
          <w:tcPr>
            <w:tcW w:w="4071" w:type="pct"/>
            <w:vAlign w:val="center"/>
          </w:tcPr>
          <w:p>
            <w:p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根据以上项目需求，烦请贵方的项目计划书包括以下内容：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对项目需求的理解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项目目标、内容、方法、实施方案、质量控制措施、时间安排和具体交付物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项目报价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项目团队情况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相关项目经验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对项目的其他建议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项目评审流程</w:t>
            </w:r>
          </w:p>
        </w:tc>
        <w:tc>
          <w:tcPr>
            <w:tcW w:w="407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156" w:afterLines="50"/>
              <w:ind w:left="350" w:hanging="357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本项目将公开招标，并根据应标情况开展项目评标（有效投标单位超过两家）或者竞争性谈判（有效投标单位小于三家）。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ind w:left="350" w:hanging="357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评标或竞争性谈判将由评标/谈判专家委员根据相关规定开展，并在评审结束之日起三个工作日内审定中标单位。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ind w:left="350" w:hanging="357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采购结果公示将由北京新阳光慈善基金会的官方网站上统一发布。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56" w:afterLines="50"/>
              <w:ind w:left="57"/>
              <w:rPr>
                <w:rFonts w:cs="等线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b/>
                <w:sz w:val="18"/>
                <w:szCs w:val="18"/>
              </w:rPr>
              <w:t>项目联络人</w:t>
            </w:r>
          </w:p>
        </w:tc>
        <w:tc>
          <w:tcPr>
            <w:tcW w:w="407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156" w:afterLines="50"/>
              <w:ind w:left="353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联络人：赵丰年</w:t>
            </w:r>
          </w:p>
          <w:p>
            <w:pPr>
              <w:pStyle w:val="11"/>
              <w:numPr>
                <w:ilvl w:val="0"/>
                <w:numId w:val="1"/>
              </w:numPr>
              <w:spacing w:after="156" w:afterLines="50"/>
              <w:ind w:left="353"/>
              <w:rPr>
                <w:rFonts w:cs="等线" w:asciiTheme="minorEastAsia" w:hAnsiTheme="minorEastAsia"/>
                <w:sz w:val="18"/>
                <w:szCs w:val="18"/>
              </w:rPr>
            </w:pPr>
            <w:r>
              <w:rPr>
                <w:rFonts w:hint="eastAsia" w:cs="等线" w:asciiTheme="minorEastAsia" w:hAnsiTheme="minorEastAsia"/>
                <w:sz w:val="18"/>
                <w:szCs w:val="18"/>
              </w:rPr>
              <w:t>联络方式：</w:t>
            </w:r>
            <w:r>
              <w:fldChar w:fldCharType="begin"/>
            </w:r>
            <w:r>
              <w:instrText xml:space="preserve"> HYPERLINK "mailto:fengnian.zhao@isun.org" </w:instrText>
            </w:r>
            <w:r>
              <w:fldChar w:fldCharType="separate"/>
            </w:r>
            <w:r>
              <w:rPr>
                <w:rStyle w:val="10"/>
                <w:rFonts w:cs="等线" w:asciiTheme="minorEastAsia" w:hAnsiTheme="minorEastAsia"/>
                <w:sz w:val="18"/>
                <w:szCs w:val="18"/>
              </w:rPr>
              <w:t>fengnian.zhao</w:t>
            </w:r>
            <w:r>
              <w:rPr>
                <w:rStyle w:val="10"/>
                <w:rFonts w:hint="eastAsia" w:cs="等线" w:asciiTheme="minorEastAsia" w:hAnsiTheme="minorEastAsia"/>
                <w:sz w:val="18"/>
                <w:szCs w:val="18"/>
              </w:rPr>
              <w:t>@isun.org</w:t>
            </w:r>
            <w:r>
              <w:rPr>
                <w:rStyle w:val="10"/>
                <w:rFonts w:hint="eastAsia" w:cs="等线"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 w:cs="等线" w:asciiTheme="minorEastAsia" w:hAnsiTheme="minorEastAsia"/>
                <w:sz w:val="18"/>
                <w:szCs w:val="18"/>
              </w:rPr>
              <w:t>, 010-88121028-8</w:t>
            </w:r>
            <w:r>
              <w:rPr>
                <w:rFonts w:cs="等线" w:asciiTheme="minorEastAsia" w:hAnsiTheme="minorEastAsia"/>
                <w:sz w:val="18"/>
                <w:szCs w:val="18"/>
              </w:rPr>
              <w:t>19</w:t>
            </w:r>
          </w:p>
        </w:tc>
      </w:tr>
    </w:tbl>
    <w:p>
      <w:pPr>
        <w:rPr>
          <w:rFonts w:cs="等线" w:asciiTheme="minorEastAsia" w:hAnsiTheme="minorEastAsia"/>
          <w:kern w:val="0"/>
          <w:sz w:val="18"/>
          <w:szCs w:val="18"/>
          <w:lang w:bidi="ar"/>
        </w:rPr>
      </w:pPr>
    </w:p>
    <w:sectPr>
      <w:footerReference r:id="rId3" w:type="default"/>
      <w:pgSz w:w="11906" w:h="16838"/>
      <w:pgMar w:top="1440" w:right="170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0239543"/>
    </w:sdtPr>
    <w:sdtContent>
      <w:p>
        <w:pPr>
          <w:pStyle w:val="4"/>
          <w:tabs>
            <w:tab w:val="center" w:pos="4153"/>
            <w:tab w:val="right" w:pos="8306"/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  <w:tabs>
        <w:tab w:val="center" w:pos="4153"/>
        <w:tab w:val="right" w:pos="8306"/>
        <w:tab w:val="clear" w:pos="4513"/>
        <w:tab w:val="clear" w:pos="902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C7DDA"/>
    <w:multiLevelType w:val="multilevel"/>
    <w:tmpl w:val="5C5C7DDA"/>
    <w:lvl w:ilvl="0" w:tentative="0">
      <w:start w:val="1"/>
      <w:numFmt w:val="bullet"/>
      <w:lvlText w:val=""/>
      <w:lvlJc w:val="left"/>
      <w:pPr>
        <w:ind w:left="7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entative="0">
      <w:start w:val="0"/>
      <w:numFmt w:val="bullet"/>
      <w:lvlText w:val="–"/>
      <w:lvlJc w:val="left"/>
      <w:pPr>
        <w:ind w:left="2567" w:hanging="720"/>
      </w:pPr>
      <w:rPr>
        <w:rFonts w:hint="eastAsia" w:ascii="宋体" w:hAnsi="宋体" w:eastAsia="宋体" w:cs="Arial"/>
      </w:rPr>
    </w:lvl>
    <w:lvl w:ilvl="3" w:tentative="0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MjBhNDgzODBmNzgzNjA1MTljZGVmMjVjOTVhMmUifQ=="/>
  </w:docVars>
  <w:rsids>
    <w:rsidRoot w:val="506F4C9A"/>
    <w:rsid w:val="00046DF1"/>
    <w:rsid w:val="000C3726"/>
    <w:rsid w:val="000D2508"/>
    <w:rsid w:val="000D4591"/>
    <w:rsid w:val="000E10BC"/>
    <w:rsid w:val="002367FE"/>
    <w:rsid w:val="00286793"/>
    <w:rsid w:val="00296E7F"/>
    <w:rsid w:val="002B264B"/>
    <w:rsid w:val="002D5057"/>
    <w:rsid w:val="003962ED"/>
    <w:rsid w:val="003B1051"/>
    <w:rsid w:val="003F0DD8"/>
    <w:rsid w:val="0045404E"/>
    <w:rsid w:val="00492D5A"/>
    <w:rsid w:val="004E4D66"/>
    <w:rsid w:val="00502DD3"/>
    <w:rsid w:val="0050517F"/>
    <w:rsid w:val="0051069F"/>
    <w:rsid w:val="00551AD8"/>
    <w:rsid w:val="00627872"/>
    <w:rsid w:val="00652F3D"/>
    <w:rsid w:val="006755A4"/>
    <w:rsid w:val="00703C67"/>
    <w:rsid w:val="00747B10"/>
    <w:rsid w:val="007551BA"/>
    <w:rsid w:val="00773824"/>
    <w:rsid w:val="00834639"/>
    <w:rsid w:val="00895297"/>
    <w:rsid w:val="008F6B63"/>
    <w:rsid w:val="00913786"/>
    <w:rsid w:val="009A1E73"/>
    <w:rsid w:val="009D1FA2"/>
    <w:rsid w:val="009D5F07"/>
    <w:rsid w:val="00A002B1"/>
    <w:rsid w:val="00A26EB4"/>
    <w:rsid w:val="00AA2C86"/>
    <w:rsid w:val="00AF1041"/>
    <w:rsid w:val="00AF3C51"/>
    <w:rsid w:val="00AF7F54"/>
    <w:rsid w:val="00BA68DD"/>
    <w:rsid w:val="00BC323A"/>
    <w:rsid w:val="00CD5696"/>
    <w:rsid w:val="00CE0FF3"/>
    <w:rsid w:val="00D14519"/>
    <w:rsid w:val="00D60A3C"/>
    <w:rsid w:val="00D86330"/>
    <w:rsid w:val="00E04450"/>
    <w:rsid w:val="00E3226A"/>
    <w:rsid w:val="00F9255E"/>
    <w:rsid w:val="00FB4D78"/>
    <w:rsid w:val="00FC013A"/>
    <w:rsid w:val="00FE4F13"/>
    <w:rsid w:val="27234DA7"/>
    <w:rsid w:val="506F4C9A"/>
    <w:rsid w:val="61927365"/>
    <w:rsid w:val="77E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autoRedefine/>
    <w:unhideWhenUsed/>
    <w:qFormat/>
    <w:uiPriority w:val="0"/>
    <w:pPr>
      <w:tabs>
        <w:tab w:val="center" w:pos="4513"/>
        <w:tab w:val="right" w:pos="9026"/>
      </w:tabs>
    </w:pPr>
    <w:rPr>
      <w:b/>
      <w:color w:val="E7E6E6" w:themeColor="background2"/>
      <w:sz w:val="26"/>
      <w14:textFill>
        <w14:solidFill>
          <w14:schemeClr w14:val="bg2"/>
        </w14:solidFill>
      </w14:textFill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GSK footer"/>
    <w:basedOn w:val="4"/>
    <w:qFormat/>
    <w:uiPriority w:val="0"/>
    <w:pPr>
      <w:tabs>
        <w:tab w:val="right" w:pos="10206"/>
      </w:tabs>
    </w:pPr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1363</Characters>
  <Lines>11</Lines>
  <Paragraphs>3</Paragraphs>
  <TotalTime>69</TotalTime>
  <ScaleCrop>false</ScaleCrop>
  <LinksUpToDate>false</LinksUpToDate>
  <CharactersWithSpaces>1599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2023-07-12T07:42:00Z</dcterms:created>
  <dc:creator>李悄然</dc:creator>
  <cp:lastModifiedBy>鹤先生</cp:lastModifiedBy>
  <dcterms:modified xsi:type="dcterms:W3CDTF">2024-02-01T07:01:18Z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E570A149938743F5A51C34BB164BA1C4_13</vt:lpwstr>
  </property>
</Properties>
</file>