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E2" w:rsidRDefault="009009E2" w:rsidP="009009E2">
      <w:pPr>
        <w:rPr>
          <w:rFonts w:ascii="等线" w:eastAsia="等线" w:hAnsi="等线"/>
          <w:kern w:val="0"/>
          <w:sz w:val="24"/>
          <w:szCs w:val="24"/>
        </w:rPr>
      </w:pPr>
    </w:p>
    <w:p w:rsidR="009009E2" w:rsidRDefault="009009E2" w:rsidP="009009E2">
      <w:pPr>
        <w:rPr>
          <w:rFonts w:ascii="等线" w:eastAsia="等线" w:hAnsi="等线"/>
          <w:kern w:val="0"/>
          <w:sz w:val="24"/>
          <w:szCs w:val="24"/>
        </w:rPr>
      </w:pPr>
      <w:r>
        <w:rPr>
          <w:rFonts w:ascii="等线" w:eastAsia="等线" w:hAnsi="等线" w:hint="eastAsia"/>
          <w:kern w:val="0"/>
          <w:sz w:val="24"/>
          <w:szCs w:val="24"/>
        </w:rPr>
        <w:t xml:space="preserve"> </w:t>
      </w:r>
    </w:p>
    <w:p w:rsidR="009009E2" w:rsidRDefault="009009E2" w:rsidP="009009E2">
      <w:pPr>
        <w:rPr>
          <w:rFonts w:ascii="等线" w:eastAsia="等线" w:hAnsi="等线"/>
          <w:kern w:val="0"/>
          <w:sz w:val="24"/>
          <w:szCs w:val="24"/>
        </w:rPr>
      </w:pPr>
      <w:r>
        <w:rPr>
          <w:rFonts w:ascii="等线" w:eastAsia="等线" w:hAnsi="等线" w:hint="eastAsia"/>
          <w:kern w:val="0"/>
          <w:sz w:val="24"/>
          <w:szCs w:val="24"/>
        </w:rPr>
        <w:t xml:space="preserve"> </w:t>
      </w:r>
    </w:p>
    <w:p w:rsidR="009009E2" w:rsidRDefault="009009E2" w:rsidP="009009E2">
      <w:pPr>
        <w:rPr>
          <w:rFonts w:ascii="等线" w:eastAsia="等线" w:hAnsi="等线"/>
          <w:kern w:val="0"/>
          <w:sz w:val="24"/>
          <w:szCs w:val="24"/>
        </w:rPr>
      </w:pPr>
      <w:r>
        <w:rPr>
          <w:rFonts w:ascii="等线" w:eastAsia="等线" w:hAnsi="等线" w:hint="eastAsia"/>
          <w:kern w:val="0"/>
          <w:sz w:val="24"/>
          <w:szCs w:val="24"/>
        </w:rPr>
        <w:t xml:space="preserve">  </w:t>
      </w:r>
    </w:p>
    <w:p w:rsidR="004C27AC" w:rsidRDefault="004C27AC" w:rsidP="00490218">
      <w:pPr>
        <w:autoSpaceDE w:val="0"/>
        <w:autoSpaceDN w:val="0"/>
        <w:adjustRightInd w:val="0"/>
        <w:spacing w:line="360" w:lineRule="auto"/>
        <w:ind w:leftChars="-67" w:left="-141"/>
        <w:jc w:val="center"/>
        <w:rPr>
          <w:rFonts w:ascii="等线" w:eastAsia="等线" w:hAnsi="等线"/>
          <w:b/>
          <w:bCs/>
          <w:sz w:val="48"/>
          <w:szCs w:val="48"/>
        </w:rPr>
      </w:pPr>
      <w:r w:rsidRPr="004C27AC">
        <w:rPr>
          <w:rFonts w:ascii="等线" w:eastAsia="等线" w:hAnsi="等线" w:hint="eastAsia"/>
          <w:b/>
          <w:bCs/>
          <w:sz w:val="48"/>
          <w:szCs w:val="48"/>
        </w:rPr>
        <w:t>“</w:t>
      </w:r>
      <w:r w:rsidR="008A3ED3">
        <w:rPr>
          <w:rFonts w:ascii="等线" w:eastAsia="等线" w:hAnsi="等线" w:hint="eastAsia"/>
          <w:b/>
          <w:bCs/>
          <w:sz w:val="48"/>
          <w:szCs w:val="48"/>
        </w:rPr>
        <w:t>爱肺同行 志愿行动</w:t>
      </w:r>
      <w:r w:rsidRPr="004C27AC">
        <w:rPr>
          <w:rFonts w:ascii="等线" w:eastAsia="等线" w:hAnsi="等线" w:hint="eastAsia"/>
          <w:b/>
          <w:bCs/>
          <w:sz w:val="48"/>
          <w:szCs w:val="48"/>
        </w:rPr>
        <w:t>” 项目</w:t>
      </w:r>
    </w:p>
    <w:p w:rsidR="004C27AC" w:rsidRPr="004C27AC" w:rsidRDefault="004C27AC" w:rsidP="00490218">
      <w:pPr>
        <w:autoSpaceDE w:val="0"/>
        <w:autoSpaceDN w:val="0"/>
        <w:adjustRightInd w:val="0"/>
        <w:spacing w:line="360" w:lineRule="auto"/>
        <w:ind w:leftChars="-67" w:left="-141"/>
        <w:jc w:val="center"/>
        <w:rPr>
          <w:rFonts w:ascii="等线" w:eastAsia="等线" w:hAnsi="等线"/>
          <w:b/>
          <w:bCs/>
          <w:sz w:val="48"/>
          <w:szCs w:val="48"/>
        </w:rPr>
      </w:pPr>
    </w:p>
    <w:p w:rsidR="009009E2" w:rsidRDefault="004C27AC" w:rsidP="00490218">
      <w:pPr>
        <w:autoSpaceDE w:val="0"/>
        <w:autoSpaceDN w:val="0"/>
        <w:adjustRightInd w:val="0"/>
        <w:spacing w:line="360" w:lineRule="auto"/>
        <w:ind w:leftChars="-67" w:left="-141"/>
        <w:jc w:val="center"/>
        <w:rPr>
          <w:rFonts w:ascii="等线" w:eastAsia="等线" w:hAnsi="等线"/>
          <w:b/>
          <w:bCs/>
          <w:sz w:val="48"/>
          <w:szCs w:val="48"/>
        </w:rPr>
      </w:pPr>
      <w:r w:rsidRPr="004C27AC">
        <w:rPr>
          <w:rFonts w:ascii="等线" w:eastAsia="等线" w:hAnsi="等线" w:hint="eastAsia"/>
          <w:b/>
          <w:bCs/>
          <w:sz w:val="48"/>
          <w:szCs w:val="48"/>
        </w:rPr>
        <w:t>会务服务</w:t>
      </w:r>
      <w:r w:rsidR="009009E2">
        <w:rPr>
          <w:rFonts w:ascii="等线" w:eastAsia="等线" w:hAnsi="等线" w:hint="eastAsia"/>
          <w:b/>
          <w:bCs/>
          <w:sz w:val="48"/>
          <w:szCs w:val="48"/>
        </w:rPr>
        <w:t>需求说明书</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490218" w:rsidP="00490218">
      <w:pPr>
        <w:tabs>
          <w:tab w:val="left" w:pos="6283"/>
        </w:tabs>
        <w:spacing w:after="200" w:line="273" w:lineRule="auto"/>
        <w:jc w:val="left"/>
        <w:rPr>
          <w:rFonts w:ascii="等线" w:eastAsia="等线" w:hAnsi="等线"/>
          <w:b/>
          <w:bCs/>
          <w:sz w:val="18"/>
          <w:szCs w:val="18"/>
        </w:rPr>
      </w:pPr>
      <w:r>
        <w:rPr>
          <w:rFonts w:ascii="等线" w:eastAsia="等线" w:hAnsi="等线"/>
          <w:b/>
          <w:bCs/>
          <w:sz w:val="18"/>
          <w:szCs w:val="18"/>
        </w:rPr>
        <w:tab/>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4C27AC">
      <w:pPr>
        <w:spacing w:after="200" w:line="273" w:lineRule="auto"/>
        <w:jc w:val="center"/>
        <w:rPr>
          <w:rFonts w:ascii="等线" w:eastAsia="等线" w:hAnsi="等线"/>
          <w:b/>
          <w:color w:val="000000"/>
          <w:sz w:val="24"/>
          <w:szCs w:val="24"/>
        </w:rPr>
      </w:pPr>
      <w:r>
        <w:rPr>
          <w:rFonts w:ascii="等线" w:eastAsia="等线" w:hAnsi="等线" w:hint="eastAsia"/>
          <w:b/>
          <w:color w:val="000000"/>
          <w:sz w:val="24"/>
          <w:szCs w:val="24"/>
        </w:rPr>
        <w:t>北京新阳光慈善基金会</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sz w:val="18"/>
          <w:szCs w:val="18"/>
        </w:rPr>
      </w:pPr>
      <w:r>
        <w:rPr>
          <w:rFonts w:ascii="等线" w:eastAsia="等线" w:hAnsi="等线" w:hint="eastAsia"/>
          <w:b/>
          <w:bCs/>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36"/>
      </w:tblGrid>
      <w:tr w:rsidR="009009E2" w:rsidTr="00013019">
        <w:trPr>
          <w:trHeight w:val="558"/>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lastRenderedPageBreak/>
              <w:t>项目名称</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8A3ED3" w:rsidRDefault="00013019" w:rsidP="00013019">
            <w:pPr>
              <w:ind w:firstLineChars="247" w:firstLine="593"/>
              <w:rPr>
                <w:rFonts w:ascii="等线" w:eastAsia="等线" w:hAnsi="等线"/>
                <w:sz w:val="18"/>
                <w:szCs w:val="18"/>
              </w:rPr>
            </w:pPr>
            <w:r w:rsidRPr="00013019">
              <w:rPr>
                <w:rFonts w:asciiTheme="minorEastAsia" w:eastAsiaTheme="minorEastAsia" w:hAnsiTheme="minorEastAsia" w:cs="宋体" w:hint="eastAsia"/>
                <w:color w:val="000000"/>
                <w:kern w:val="0"/>
                <w:sz w:val="24"/>
                <w:szCs w:val="24"/>
              </w:rPr>
              <w:t>线下医学国际交流项目</w:t>
            </w:r>
          </w:p>
        </w:tc>
      </w:tr>
      <w:tr w:rsidR="009009E2" w:rsidTr="004C27AC">
        <w:trPr>
          <w:trHeight w:val="1435"/>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项目背景</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013019" w:rsidP="00013019">
            <w:pPr>
              <w:ind w:firstLineChars="236" w:firstLine="566"/>
              <w:rPr>
                <w:rFonts w:ascii="微软雅黑" w:eastAsia="微软雅黑" w:hAnsi="微软雅黑" w:cs="等线"/>
                <w:kern w:val="0"/>
                <w:sz w:val="18"/>
                <w:szCs w:val="18"/>
                <w:lang w:bidi="ar"/>
              </w:rPr>
            </w:pPr>
            <w:r w:rsidRPr="00013019">
              <w:rPr>
                <w:rFonts w:asciiTheme="minorEastAsia" w:eastAsiaTheme="minorEastAsia" w:hAnsiTheme="minorEastAsia" w:cs="宋体"/>
                <w:color w:val="000000"/>
                <w:kern w:val="0"/>
                <w:sz w:val="24"/>
                <w:szCs w:val="24"/>
              </w:rPr>
              <w:t>2023</w:t>
            </w:r>
            <w:r w:rsidRPr="00013019">
              <w:rPr>
                <w:rFonts w:asciiTheme="minorEastAsia" w:eastAsiaTheme="minorEastAsia" w:hAnsiTheme="minorEastAsia" w:cs="宋体" w:hint="eastAsia"/>
                <w:color w:val="000000"/>
                <w:kern w:val="0"/>
                <w:sz w:val="24"/>
                <w:szCs w:val="24"/>
              </w:rPr>
              <w:t>年第</w:t>
            </w:r>
            <w:r w:rsidRPr="00013019">
              <w:rPr>
                <w:rFonts w:asciiTheme="minorEastAsia" w:eastAsiaTheme="minorEastAsia" w:hAnsiTheme="minorEastAsia" w:cs="宋体"/>
                <w:color w:val="000000"/>
                <w:kern w:val="0"/>
                <w:sz w:val="24"/>
                <w:szCs w:val="24"/>
              </w:rPr>
              <w:t>65</w:t>
            </w:r>
            <w:r w:rsidRPr="00013019">
              <w:rPr>
                <w:rFonts w:asciiTheme="minorEastAsia" w:eastAsiaTheme="minorEastAsia" w:hAnsiTheme="minorEastAsia" w:cs="宋体" w:hint="eastAsia"/>
                <w:color w:val="000000"/>
                <w:kern w:val="0"/>
                <w:sz w:val="24"/>
                <w:szCs w:val="24"/>
              </w:rPr>
              <w:t>届美国放射肿瘤学会年会（</w:t>
            </w:r>
            <w:r w:rsidRPr="00013019">
              <w:rPr>
                <w:rFonts w:asciiTheme="minorEastAsia" w:eastAsiaTheme="minorEastAsia" w:hAnsiTheme="minorEastAsia" w:cs="宋体"/>
                <w:color w:val="000000"/>
                <w:kern w:val="0"/>
                <w:sz w:val="24"/>
                <w:szCs w:val="24"/>
              </w:rPr>
              <w:t>ASTRO）</w:t>
            </w:r>
            <w:r w:rsidRPr="00013019">
              <w:rPr>
                <w:rFonts w:asciiTheme="minorEastAsia" w:eastAsiaTheme="minorEastAsia" w:hAnsiTheme="minorEastAsia" w:cs="宋体" w:hint="eastAsia"/>
                <w:color w:val="000000"/>
                <w:kern w:val="0"/>
                <w:sz w:val="24"/>
                <w:szCs w:val="24"/>
              </w:rPr>
              <w:t>将于</w:t>
            </w:r>
            <w:r w:rsidRPr="00013019">
              <w:rPr>
                <w:rFonts w:asciiTheme="minorEastAsia" w:eastAsiaTheme="minorEastAsia" w:hAnsiTheme="minorEastAsia" w:cs="宋体"/>
                <w:color w:val="000000"/>
                <w:kern w:val="0"/>
                <w:sz w:val="24"/>
                <w:szCs w:val="24"/>
              </w:rPr>
              <w:t>2023</w:t>
            </w:r>
            <w:r w:rsidRPr="00013019">
              <w:rPr>
                <w:rFonts w:asciiTheme="minorEastAsia" w:eastAsiaTheme="minorEastAsia" w:hAnsiTheme="minorEastAsia" w:cs="宋体" w:hint="eastAsia"/>
                <w:color w:val="000000"/>
                <w:kern w:val="0"/>
                <w:sz w:val="24"/>
                <w:szCs w:val="24"/>
              </w:rPr>
              <w:t>年</w:t>
            </w:r>
            <w:r w:rsidRPr="00013019">
              <w:rPr>
                <w:rFonts w:asciiTheme="minorEastAsia" w:eastAsiaTheme="minorEastAsia" w:hAnsiTheme="minorEastAsia" w:cs="宋体"/>
                <w:color w:val="000000"/>
                <w:kern w:val="0"/>
                <w:sz w:val="24"/>
                <w:szCs w:val="24"/>
              </w:rPr>
              <w:t>10</w:t>
            </w:r>
            <w:r w:rsidRPr="00013019">
              <w:rPr>
                <w:rFonts w:asciiTheme="minorEastAsia" w:eastAsiaTheme="minorEastAsia" w:hAnsiTheme="minorEastAsia" w:cs="宋体" w:hint="eastAsia"/>
                <w:color w:val="000000"/>
                <w:kern w:val="0"/>
                <w:sz w:val="24"/>
                <w:szCs w:val="24"/>
              </w:rPr>
              <w:t>月</w:t>
            </w:r>
            <w:r w:rsidRPr="00013019">
              <w:rPr>
                <w:rFonts w:asciiTheme="minorEastAsia" w:eastAsiaTheme="minorEastAsia" w:hAnsiTheme="minorEastAsia" w:cs="宋体"/>
                <w:color w:val="000000"/>
                <w:kern w:val="0"/>
                <w:sz w:val="24"/>
                <w:szCs w:val="24"/>
              </w:rPr>
              <w:t>1</w:t>
            </w:r>
            <w:r w:rsidRPr="00013019">
              <w:rPr>
                <w:rFonts w:asciiTheme="minorEastAsia" w:eastAsiaTheme="minorEastAsia" w:hAnsiTheme="minorEastAsia" w:cs="宋体" w:hint="eastAsia"/>
                <w:color w:val="000000"/>
                <w:kern w:val="0"/>
                <w:sz w:val="24"/>
                <w:szCs w:val="24"/>
              </w:rPr>
              <w:t>日至</w:t>
            </w:r>
            <w:r w:rsidRPr="00013019">
              <w:rPr>
                <w:rFonts w:asciiTheme="minorEastAsia" w:eastAsiaTheme="minorEastAsia" w:hAnsiTheme="minorEastAsia" w:cs="宋体"/>
                <w:color w:val="000000"/>
                <w:kern w:val="0"/>
                <w:sz w:val="24"/>
                <w:szCs w:val="24"/>
              </w:rPr>
              <w:t>4</w:t>
            </w:r>
            <w:r w:rsidRPr="00013019">
              <w:rPr>
                <w:rFonts w:asciiTheme="minorEastAsia" w:eastAsiaTheme="minorEastAsia" w:hAnsiTheme="minorEastAsia" w:cs="宋体" w:hint="eastAsia"/>
                <w:color w:val="000000"/>
                <w:kern w:val="0"/>
                <w:sz w:val="24"/>
                <w:szCs w:val="24"/>
              </w:rPr>
              <w:t>日期间在美国加利福尼亚州的圣迭戈市举办</w:t>
            </w:r>
            <w:r w:rsidRPr="00013019">
              <w:rPr>
                <w:rFonts w:asciiTheme="minorEastAsia" w:eastAsiaTheme="minorEastAsia" w:hAnsiTheme="minorEastAsia" w:cs="宋体"/>
                <w:color w:val="000000"/>
                <w:kern w:val="0"/>
                <w:sz w:val="24"/>
                <w:szCs w:val="24"/>
              </w:rPr>
              <w:t>。</w:t>
            </w:r>
            <w:r w:rsidRPr="00013019">
              <w:rPr>
                <w:rFonts w:asciiTheme="minorEastAsia" w:eastAsiaTheme="minorEastAsia" w:hAnsiTheme="minorEastAsia" w:cs="宋体" w:hint="eastAsia"/>
                <w:color w:val="000000"/>
                <w:kern w:val="0"/>
                <w:sz w:val="24"/>
                <w:szCs w:val="24"/>
              </w:rPr>
              <w:t>为了提高我国的放射肿瘤学水平，北京新阳光慈善基金会计划在全国范围内遴选学科带头人和医疗骨干，前往参与这一盛会。</w:t>
            </w:r>
          </w:p>
        </w:tc>
      </w:tr>
      <w:tr w:rsidR="009009E2" w:rsidTr="001129B8">
        <w:trPr>
          <w:trHeight w:val="841"/>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项目目标</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8A3ED3" w:rsidRDefault="00013019" w:rsidP="00013019">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协助入选的专家前往圣地亚哥参会，部分专家回程会绕道旧金山参加另外一场国际交流活动。</w:t>
            </w:r>
          </w:p>
        </w:tc>
      </w:tr>
      <w:tr w:rsidR="009009E2" w:rsidTr="00013019">
        <w:trPr>
          <w:trHeight w:val="952"/>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013019" w:rsidP="001129B8">
            <w:pPr>
              <w:spacing w:afterLines="50" w:after="156"/>
              <w:ind w:left="57"/>
              <w:rPr>
                <w:rFonts w:ascii="等线" w:eastAsia="等线" w:hAnsi="等线"/>
                <w:b/>
                <w:szCs w:val="21"/>
              </w:rPr>
            </w:pPr>
            <w:r w:rsidRPr="003430DB">
              <w:rPr>
                <w:rFonts w:ascii="等线" w:eastAsia="等线" w:hAnsi="等线" w:hint="eastAsia"/>
                <w:b/>
                <w:szCs w:val="21"/>
              </w:rPr>
              <w:t>2</w:t>
            </w:r>
            <w:r w:rsidR="009009E2" w:rsidRPr="003430DB">
              <w:rPr>
                <w:rFonts w:ascii="等线" w:eastAsia="等线" w:hAnsi="等线" w:hint="eastAsia"/>
                <w:b/>
                <w:szCs w:val="21"/>
              </w:rPr>
              <w:t>项目内容</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D82B2F" w:rsidRDefault="00013019" w:rsidP="00D82B2F">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包括但不限于国际、国内交通、住宿、参与，及其他与参会有关事宜。</w:t>
            </w:r>
          </w:p>
        </w:tc>
      </w:tr>
      <w:tr w:rsidR="009009E2" w:rsidTr="00013019">
        <w:trPr>
          <w:trHeight w:val="613"/>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项目交付物</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D617A5" w:rsidRDefault="00013019" w:rsidP="00D82B2F">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机票、餐饮、住宿的发票，会议签到表、会议照片等。</w:t>
            </w:r>
          </w:p>
        </w:tc>
      </w:tr>
      <w:tr w:rsidR="009009E2" w:rsidTr="00013019">
        <w:trPr>
          <w:trHeight w:val="537"/>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项目周期</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Default="00D82B2F" w:rsidP="003430DB">
            <w:pPr>
              <w:pStyle w:val="Default"/>
              <w:ind w:firstLineChars="200" w:firstLine="480"/>
              <w:rPr>
                <w:rFonts w:ascii="等线" w:eastAsia="等线" w:hAnsi="等线"/>
                <w:sz w:val="18"/>
                <w:szCs w:val="18"/>
              </w:rPr>
            </w:pPr>
            <w:r w:rsidRPr="008A3ED3">
              <w:rPr>
                <w:rFonts w:asciiTheme="minorEastAsia" w:eastAsiaTheme="minorEastAsia" w:hAnsiTheme="minorEastAsia"/>
              </w:rPr>
              <w:t>2023</w:t>
            </w:r>
            <w:r w:rsidRPr="008A3ED3">
              <w:rPr>
                <w:rFonts w:asciiTheme="minorEastAsia" w:eastAsiaTheme="minorEastAsia" w:hAnsiTheme="minorEastAsia" w:hint="eastAsia"/>
              </w:rPr>
              <w:t>年</w:t>
            </w:r>
            <w:r w:rsidR="00013019">
              <w:rPr>
                <w:rFonts w:asciiTheme="minorEastAsia" w:eastAsiaTheme="minorEastAsia" w:hAnsiTheme="minorEastAsia" w:hint="eastAsia"/>
              </w:rPr>
              <w:t>9</w:t>
            </w:r>
            <w:r w:rsidRPr="008A3ED3">
              <w:rPr>
                <w:rFonts w:asciiTheme="minorEastAsia" w:eastAsiaTheme="minorEastAsia" w:hAnsiTheme="minorEastAsia" w:hint="eastAsia"/>
              </w:rPr>
              <w:t>月</w:t>
            </w:r>
            <w:r w:rsidR="00013019">
              <w:rPr>
                <w:rFonts w:asciiTheme="minorEastAsia" w:eastAsiaTheme="minorEastAsia" w:hAnsiTheme="minorEastAsia" w:hint="eastAsia"/>
              </w:rPr>
              <w:t>30</w:t>
            </w:r>
            <w:r w:rsidRPr="008A3ED3">
              <w:rPr>
                <w:rFonts w:asciiTheme="minorEastAsia" w:eastAsiaTheme="minorEastAsia" w:hAnsiTheme="minorEastAsia"/>
              </w:rPr>
              <w:t>日</w:t>
            </w:r>
            <w:r w:rsidRPr="008A3ED3">
              <w:rPr>
                <w:rFonts w:asciiTheme="minorEastAsia" w:eastAsiaTheme="minorEastAsia" w:hAnsiTheme="minorEastAsia" w:hint="eastAsia"/>
              </w:rPr>
              <w:t>至2</w:t>
            </w:r>
            <w:r w:rsidRPr="008A3ED3">
              <w:rPr>
                <w:rFonts w:asciiTheme="minorEastAsia" w:eastAsiaTheme="minorEastAsia" w:hAnsiTheme="minorEastAsia"/>
              </w:rPr>
              <w:t>024</w:t>
            </w:r>
            <w:r w:rsidRPr="008A3ED3">
              <w:rPr>
                <w:rFonts w:asciiTheme="minorEastAsia" w:eastAsiaTheme="minorEastAsia" w:hAnsiTheme="minorEastAsia" w:hint="eastAsia"/>
              </w:rPr>
              <w:t>年</w:t>
            </w:r>
            <w:r w:rsidR="00013019">
              <w:rPr>
                <w:rFonts w:asciiTheme="minorEastAsia" w:eastAsiaTheme="minorEastAsia" w:hAnsiTheme="minorEastAsia" w:hint="eastAsia"/>
              </w:rPr>
              <w:t>10</w:t>
            </w:r>
            <w:r w:rsidRPr="008A3ED3">
              <w:rPr>
                <w:rFonts w:asciiTheme="minorEastAsia" w:eastAsiaTheme="minorEastAsia" w:hAnsiTheme="minorEastAsia" w:hint="eastAsia"/>
              </w:rPr>
              <w:t>月</w:t>
            </w:r>
            <w:r w:rsidRPr="008A3ED3">
              <w:rPr>
                <w:rFonts w:asciiTheme="minorEastAsia" w:eastAsiaTheme="minorEastAsia" w:hAnsiTheme="minorEastAsia"/>
              </w:rPr>
              <w:t>2</w:t>
            </w:r>
            <w:r w:rsidRPr="008A3ED3">
              <w:rPr>
                <w:rFonts w:asciiTheme="minorEastAsia" w:eastAsiaTheme="minorEastAsia" w:hAnsiTheme="minorEastAsia" w:hint="eastAsia"/>
              </w:rPr>
              <w:t>日</w:t>
            </w:r>
          </w:p>
        </w:tc>
      </w:tr>
      <w:tr w:rsidR="009009E2" w:rsidTr="001129B8">
        <w:trPr>
          <w:trHeight w:val="2098"/>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对项目合作方的资质要求</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3430DB">
            <w:pPr>
              <w:pStyle w:val="Default"/>
              <w:ind w:firstLineChars="200" w:firstLine="480"/>
              <w:rPr>
                <w:rFonts w:asciiTheme="minorEastAsia" w:eastAsiaTheme="minorEastAsia" w:hAnsiTheme="minorEastAsia"/>
              </w:rPr>
            </w:pPr>
            <w:r w:rsidRPr="00013019">
              <w:rPr>
                <w:rFonts w:asciiTheme="minorEastAsia" w:eastAsiaTheme="minorEastAsia" w:hAnsiTheme="minorEastAsia" w:hint="eastAsia"/>
              </w:rPr>
              <w:t>相关领域经验</w:t>
            </w:r>
          </w:p>
          <w:p w:rsidR="009009E2" w:rsidRPr="00013019" w:rsidRDefault="00013019"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如执行过类似国际会议参会人员差旅安排的活动</w:t>
            </w:r>
          </w:p>
          <w:p w:rsidR="009009E2" w:rsidRPr="00013019" w:rsidRDefault="009009E2" w:rsidP="00013019">
            <w:pPr>
              <w:adjustRightInd w:val="0"/>
              <w:snapToGrid w:val="0"/>
              <w:spacing w:afterLines="50" w:after="156" w:line="240" w:lineRule="atLeast"/>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稳定的执行团队</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为项目提供专属团队，与项目委托方保持日常工作沟通和紧密合作。</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rPr>
              <w:t>项目管理经验较强，可以在指定时间完成委托方的项目要求。</w:t>
            </w:r>
          </w:p>
        </w:tc>
      </w:tr>
      <w:tr w:rsidR="009009E2" w:rsidTr="001129B8">
        <w:trPr>
          <w:trHeight w:val="2324"/>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对项目计划书的要求</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根据以上项目需求，烦请贵方的项目计划书包括以下内容：</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对项目需求的理解</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项目目标、内容、方法、实施方案、质量控制措施、时间安排和具体交付物</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项目报价</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项目团队情况</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相关项目经验</w:t>
            </w:r>
          </w:p>
          <w:p w:rsidR="009009E2"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等线" w:eastAsia="等线" w:hAnsi="等线"/>
                <w:sz w:val="18"/>
                <w:szCs w:val="18"/>
              </w:rPr>
            </w:pPr>
            <w:r w:rsidRPr="00013019">
              <w:rPr>
                <w:rFonts w:asciiTheme="minorEastAsia" w:eastAsiaTheme="minorEastAsia" w:hAnsiTheme="minorEastAsia" w:hint="eastAsia"/>
                <w:color w:val="000000"/>
              </w:rPr>
              <w:t>对项目的其他建议</w:t>
            </w:r>
          </w:p>
        </w:tc>
      </w:tr>
      <w:tr w:rsidR="009009E2" w:rsidTr="001129B8">
        <w:trPr>
          <w:trHeight w:val="723"/>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项目评审流程</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本项目将公开招标，</w:t>
            </w:r>
            <w:r w:rsidR="00F858D4" w:rsidRPr="00013019">
              <w:rPr>
                <w:rFonts w:asciiTheme="minorEastAsia" w:eastAsiaTheme="minorEastAsia" w:hAnsiTheme="minorEastAsia" w:hint="eastAsia"/>
                <w:color w:val="000000"/>
                <w:sz w:val="24"/>
                <w:szCs w:val="24"/>
              </w:rPr>
              <w:t>为期7天。</w:t>
            </w:r>
            <w:r w:rsidRPr="00013019">
              <w:rPr>
                <w:rFonts w:asciiTheme="minorEastAsia" w:eastAsiaTheme="minorEastAsia" w:hAnsiTheme="minorEastAsia" w:hint="eastAsia"/>
                <w:color w:val="000000"/>
                <w:sz w:val="24"/>
                <w:szCs w:val="24"/>
              </w:rPr>
              <w:t>根据应标情况开展项目评标（有效投标单位超过两家）或者竞争性谈判（有效投标单位小于三家）。</w:t>
            </w:r>
          </w:p>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评标或竞争性谈判将由评标/谈判专家委员根据相关规定开展，并在评审结束之</w:t>
            </w:r>
            <w:r w:rsidR="00F858D4" w:rsidRPr="00013019">
              <w:rPr>
                <w:rFonts w:asciiTheme="minorEastAsia" w:eastAsiaTheme="minorEastAsia" w:hAnsiTheme="minorEastAsia" w:hint="eastAsia"/>
                <w:color w:val="000000"/>
                <w:sz w:val="24"/>
                <w:szCs w:val="24"/>
              </w:rPr>
              <w:t>日起3</w:t>
            </w:r>
            <w:r w:rsidRPr="00013019">
              <w:rPr>
                <w:rFonts w:asciiTheme="minorEastAsia" w:eastAsiaTheme="minorEastAsia" w:hAnsiTheme="minorEastAsia" w:hint="eastAsia"/>
                <w:color w:val="000000"/>
                <w:sz w:val="24"/>
                <w:szCs w:val="24"/>
              </w:rPr>
              <w:t>个工作日内审定中标单位。</w:t>
            </w:r>
          </w:p>
          <w:p w:rsidR="009009E2" w:rsidRDefault="009009E2" w:rsidP="00013019">
            <w:pPr>
              <w:spacing w:afterLines="50" w:after="156"/>
              <w:ind w:firstLineChars="200" w:firstLine="480"/>
              <w:rPr>
                <w:rFonts w:ascii="等线" w:eastAsia="等线" w:hAnsi="等线"/>
                <w:sz w:val="18"/>
                <w:szCs w:val="18"/>
              </w:rPr>
            </w:pPr>
            <w:r w:rsidRPr="00013019">
              <w:rPr>
                <w:rFonts w:asciiTheme="minorEastAsia" w:eastAsiaTheme="minorEastAsia" w:hAnsiTheme="minorEastAsia" w:hint="eastAsia"/>
                <w:color w:val="000000"/>
                <w:sz w:val="24"/>
                <w:szCs w:val="24"/>
              </w:rPr>
              <w:t>采购结果公示将由北京新阳光慈善基金会的官方网站上统一发布。</w:t>
            </w:r>
          </w:p>
        </w:tc>
      </w:tr>
      <w:tr w:rsidR="009009E2" w:rsidTr="001129B8">
        <w:trPr>
          <w:trHeight w:val="1020"/>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项目联络人</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联络人：</w:t>
            </w:r>
            <w:r w:rsidR="00F858D4" w:rsidRPr="00013019">
              <w:rPr>
                <w:rFonts w:asciiTheme="minorEastAsia" w:eastAsiaTheme="minorEastAsia" w:hAnsiTheme="minorEastAsia" w:hint="eastAsia"/>
                <w:color w:val="000000"/>
                <w:sz w:val="24"/>
                <w:szCs w:val="24"/>
              </w:rPr>
              <w:t>范依华</w:t>
            </w:r>
          </w:p>
          <w:p w:rsidR="009009E2" w:rsidRDefault="009009E2" w:rsidP="00013019">
            <w:pPr>
              <w:spacing w:afterLines="50" w:after="156"/>
              <w:ind w:firstLineChars="200" w:firstLine="480"/>
              <w:rPr>
                <w:rFonts w:ascii="等线" w:eastAsia="等线" w:hAnsi="等线"/>
                <w:sz w:val="18"/>
                <w:szCs w:val="18"/>
              </w:rPr>
            </w:pPr>
            <w:r w:rsidRPr="00013019">
              <w:rPr>
                <w:rFonts w:asciiTheme="minorEastAsia" w:eastAsiaTheme="minorEastAsia" w:hAnsiTheme="minorEastAsia" w:hint="eastAsia"/>
                <w:color w:val="000000"/>
                <w:sz w:val="24"/>
                <w:szCs w:val="24"/>
              </w:rPr>
              <w:t>联络方式：</w:t>
            </w:r>
            <w:r w:rsidR="00F858D4" w:rsidRPr="00013019">
              <w:rPr>
                <w:rFonts w:asciiTheme="minorEastAsia" w:eastAsiaTheme="minorEastAsia" w:hAnsiTheme="minorEastAsia"/>
                <w:color w:val="000000"/>
                <w:sz w:val="24"/>
                <w:szCs w:val="24"/>
              </w:rPr>
              <w:t>yihua.fan@isun.org</w:t>
            </w:r>
          </w:p>
        </w:tc>
      </w:tr>
    </w:tbl>
    <w:p w:rsidR="009009E2" w:rsidRDefault="009009E2" w:rsidP="009009E2">
      <w:pPr>
        <w:rPr>
          <w:rFonts w:ascii="等线" w:eastAsia="等线" w:hAnsi="等线" w:cs="等线"/>
          <w:sz w:val="24"/>
        </w:rPr>
      </w:pPr>
      <w:bookmarkStart w:id="0" w:name="_GoBack"/>
      <w:bookmarkEnd w:id="0"/>
    </w:p>
    <w:sectPr w:rsidR="009009E2" w:rsidSect="00490218">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B3" w:rsidRDefault="00247CB3" w:rsidP="008A3ED3">
      <w:r>
        <w:separator/>
      </w:r>
    </w:p>
  </w:endnote>
  <w:endnote w:type="continuationSeparator" w:id="0">
    <w:p w:rsidR="00247CB3" w:rsidRDefault="00247CB3" w:rsidP="008A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B3" w:rsidRDefault="00247CB3" w:rsidP="008A3ED3">
      <w:r>
        <w:separator/>
      </w:r>
    </w:p>
  </w:footnote>
  <w:footnote w:type="continuationSeparator" w:id="0">
    <w:p w:rsidR="00247CB3" w:rsidRDefault="00247CB3" w:rsidP="008A3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04EC9"/>
    <w:multiLevelType w:val="multilevel"/>
    <w:tmpl w:val="42404EC9"/>
    <w:lvl w:ilvl="0">
      <w:start w:val="1"/>
      <w:numFmt w:val="bullet"/>
      <w:lvlText w:val=""/>
      <w:lvlJc w:val="left"/>
      <w:pPr>
        <w:ind w:left="760" w:hanging="360"/>
      </w:pPr>
      <w:rPr>
        <w:rFonts w:ascii="Wingdings" w:hAnsi="Wingdings" w:hint="default"/>
      </w:rPr>
    </w:lvl>
    <w:lvl w:ilvl="1">
      <w:start w:val="1"/>
      <w:numFmt w:val="bullet"/>
      <w:lvlText w:val="o"/>
      <w:lvlJc w:val="left"/>
      <w:pPr>
        <w:ind w:left="1487" w:hanging="360"/>
      </w:pPr>
      <w:rPr>
        <w:rFonts w:ascii="Courier New" w:hAnsi="Courier New" w:cs="Courier New" w:hint="default"/>
      </w:rPr>
    </w:lvl>
    <w:lvl w:ilvl="2">
      <w:numFmt w:val="bullet"/>
      <w:lvlText w:val="–"/>
      <w:lvlJc w:val="left"/>
      <w:pPr>
        <w:ind w:left="2567" w:hanging="720"/>
      </w:pPr>
      <w:rPr>
        <w:rFonts w:ascii="宋体" w:eastAsia="宋体" w:hAnsi="宋体" w:cs="Arial" w:hint="eastAsia"/>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E2"/>
    <w:rsid w:val="00013019"/>
    <w:rsid w:val="00156374"/>
    <w:rsid w:val="00247CB3"/>
    <w:rsid w:val="003430DB"/>
    <w:rsid w:val="00470EF4"/>
    <w:rsid w:val="00490218"/>
    <w:rsid w:val="004C27AC"/>
    <w:rsid w:val="008A3ED3"/>
    <w:rsid w:val="009009E2"/>
    <w:rsid w:val="00D617A5"/>
    <w:rsid w:val="00D82B2F"/>
    <w:rsid w:val="00EA148B"/>
    <w:rsid w:val="00F8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4352D0-E7C0-4EA5-8994-856BDC5E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9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qFormat/>
    <w:rsid w:val="009009E2"/>
    <w:pPr>
      <w:spacing w:before="100" w:beforeAutospacing="1" w:after="100" w:afterAutospacing="1"/>
      <w:ind w:left="720"/>
      <w:contextualSpacing/>
    </w:pPr>
    <w:rPr>
      <w:szCs w:val="21"/>
    </w:rPr>
  </w:style>
  <w:style w:type="paragraph" w:styleId="a3">
    <w:name w:val="header"/>
    <w:basedOn w:val="a"/>
    <w:link w:val="Char"/>
    <w:uiPriority w:val="99"/>
    <w:unhideWhenUsed/>
    <w:rsid w:val="008A3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ED3"/>
    <w:rPr>
      <w:rFonts w:ascii="Calibri" w:eastAsia="宋体" w:hAnsi="Calibri" w:cs="Times New Roman"/>
      <w:sz w:val="18"/>
      <w:szCs w:val="18"/>
    </w:rPr>
  </w:style>
  <w:style w:type="paragraph" w:styleId="a4">
    <w:name w:val="footer"/>
    <w:basedOn w:val="a"/>
    <w:link w:val="Char0"/>
    <w:uiPriority w:val="99"/>
    <w:unhideWhenUsed/>
    <w:rsid w:val="008A3ED3"/>
    <w:pPr>
      <w:tabs>
        <w:tab w:val="center" w:pos="4153"/>
        <w:tab w:val="right" w:pos="8306"/>
      </w:tabs>
      <w:snapToGrid w:val="0"/>
      <w:jc w:val="left"/>
    </w:pPr>
    <w:rPr>
      <w:sz w:val="18"/>
      <w:szCs w:val="18"/>
    </w:rPr>
  </w:style>
  <w:style w:type="character" w:customStyle="1" w:styleId="Char0">
    <w:name w:val="页脚 Char"/>
    <w:basedOn w:val="a0"/>
    <w:link w:val="a4"/>
    <w:uiPriority w:val="99"/>
    <w:rsid w:val="008A3ED3"/>
    <w:rPr>
      <w:rFonts w:ascii="Calibri" w:eastAsia="宋体" w:hAnsi="Calibri" w:cs="Times New Roman"/>
      <w:sz w:val="18"/>
      <w:szCs w:val="18"/>
    </w:rPr>
  </w:style>
  <w:style w:type="paragraph" w:customStyle="1" w:styleId="Default">
    <w:name w:val="Default"/>
    <w:rsid w:val="008A3ED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2023-06-01T07:33:00Z</dcterms:created>
  <dcterms:modified xsi:type="dcterms:W3CDTF">2023-09-04T02:06:00Z</dcterms:modified>
</cp:coreProperties>
</file>