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B1" w:rsidRPr="009A1E73" w:rsidRDefault="00773824">
      <w:pPr>
        <w:rPr>
          <w:rFonts w:asciiTheme="minorEastAsia" w:hAnsiTheme="minorEastAsia" w:cs="等线"/>
          <w:kern w:val="0"/>
          <w:sz w:val="24"/>
          <w:lang w:bidi="ar"/>
        </w:rPr>
      </w:pPr>
      <w:r w:rsidRPr="009A1E73">
        <w:rPr>
          <w:rFonts w:asciiTheme="minorEastAsia" w:hAnsiTheme="minorEastAsia" w:cs="等线" w:hint="eastAsia"/>
          <w:kern w:val="0"/>
          <w:sz w:val="24"/>
          <w:lang w:bidi="ar"/>
        </w:rPr>
        <w:t>附件1</w:t>
      </w:r>
      <w:r w:rsidRPr="009A1E73">
        <w:rPr>
          <w:rFonts w:asciiTheme="minorEastAsia" w:hAnsiTheme="minorEastAsia" w:cs="等线"/>
          <w:kern w:val="0"/>
          <w:sz w:val="24"/>
          <w:lang w:bidi="ar"/>
        </w:rPr>
        <w:t xml:space="preserve"> </w:t>
      </w:r>
    </w:p>
    <w:p w:rsidR="00A002B1" w:rsidRPr="009A1E73" w:rsidRDefault="00A002B1">
      <w:pPr>
        <w:rPr>
          <w:rFonts w:asciiTheme="minorEastAsia" w:hAnsiTheme="minorEastAsia" w:cs="等线"/>
          <w:kern w:val="0"/>
          <w:sz w:val="24"/>
          <w:lang w:bidi="ar"/>
        </w:rPr>
      </w:pPr>
    </w:p>
    <w:p w:rsidR="00A002B1" w:rsidRPr="009A1E73" w:rsidRDefault="00A002B1">
      <w:pPr>
        <w:rPr>
          <w:rFonts w:asciiTheme="minorEastAsia" w:hAnsiTheme="minorEastAsia" w:cs="等线"/>
          <w:kern w:val="0"/>
          <w:sz w:val="24"/>
          <w:lang w:bidi="ar"/>
        </w:rPr>
      </w:pPr>
    </w:p>
    <w:p w:rsidR="00A002B1" w:rsidRDefault="00A002B1">
      <w:pPr>
        <w:rPr>
          <w:rFonts w:asciiTheme="minorEastAsia" w:hAnsiTheme="minorEastAsia" w:cs="等线"/>
          <w:kern w:val="0"/>
          <w:sz w:val="24"/>
          <w:lang w:bidi="ar"/>
        </w:rPr>
      </w:pPr>
    </w:p>
    <w:p w:rsidR="00D86330" w:rsidRDefault="00D86330">
      <w:pPr>
        <w:rPr>
          <w:rFonts w:asciiTheme="minorEastAsia" w:hAnsiTheme="minorEastAsia" w:cs="等线"/>
          <w:kern w:val="0"/>
          <w:sz w:val="24"/>
          <w:lang w:bidi="ar"/>
        </w:rPr>
      </w:pPr>
    </w:p>
    <w:p w:rsidR="00D86330" w:rsidRPr="009A1E73" w:rsidRDefault="00D86330">
      <w:pPr>
        <w:rPr>
          <w:rFonts w:asciiTheme="minorEastAsia" w:hAnsiTheme="minorEastAsia" w:cs="等线"/>
          <w:kern w:val="0"/>
          <w:sz w:val="24"/>
          <w:lang w:bidi="ar"/>
        </w:rPr>
      </w:pPr>
    </w:p>
    <w:p w:rsidR="00A002B1" w:rsidRPr="009A1E73" w:rsidRDefault="00A002B1">
      <w:pPr>
        <w:rPr>
          <w:rFonts w:asciiTheme="minorEastAsia" w:hAnsiTheme="minorEastAsia" w:cs="等线"/>
          <w:kern w:val="0"/>
          <w:sz w:val="24"/>
          <w:lang w:bidi="ar"/>
        </w:rPr>
      </w:pPr>
    </w:p>
    <w:p w:rsidR="0051069F" w:rsidRDefault="0051069F">
      <w:pPr>
        <w:tabs>
          <w:tab w:val="left" w:pos="1725"/>
        </w:tabs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等线"/>
          <w:b/>
          <w:bCs/>
          <w:sz w:val="48"/>
          <w:szCs w:val="48"/>
          <w:lang w:bidi="or-IN"/>
        </w:rPr>
      </w:pPr>
      <w:r w:rsidRPr="0051069F">
        <w:rPr>
          <w:rFonts w:asciiTheme="minorEastAsia" w:hAnsiTheme="minorEastAsia" w:cs="等线" w:hint="eastAsia"/>
          <w:b/>
          <w:bCs/>
          <w:sz w:val="48"/>
          <w:szCs w:val="48"/>
          <w:lang w:bidi="or-IN"/>
        </w:rPr>
        <w:t>相伴阳光，灿烂生命</w:t>
      </w:r>
    </w:p>
    <w:p w:rsidR="00A002B1" w:rsidRPr="009A1E73" w:rsidRDefault="0051069F">
      <w:pPr>
        <w:tabs>
          <w:tab w:val="left" w:pos="1725"/>
        </w:tabs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等线"/>
          <w:b/>
          <w:bCs/>
          <w:sz w:val="48"/>
          <w:szCs w:val="48"/>
          <w:lang w:bidi="or-IN"/>
        </w:rPr>
      </w:pPr>
      <w:r w:rsidRPr="0051069F">
        <w:rPr>
          <w:rFonts w:asciiTheme="minorEastAsia" w:hAnsiTheme="minorEastAsia" w:cs="等线" w:hint="eastAsia"/>
          <w:b/>
          <w:bCs/>
          <w:sz w:val="48"/>
          <w:szCs w:val="48"/>
          <w:lang w:bidi="or-IN"/>
        </w:rPr>
        <w:t>免疫肿瘤科普教</w:t>
      </w:r>
      <w:proofErr w:type="gramStart"/>
      <w:r w:rsidRPr="0051069F">
        <w:rPr>
          <w:rFonts w:asciiTheme="minorEastAsia" w:hAnsiTheme="minorEastAsia" w:cs="等线" w:hint="eastAsia"/>
          <w:b/>
          <w:bCs/>
          <w:sz w:val="48"/>
          <w:szCs w:val="48"/>
          <w:lang w:bidi="or-IN"/>
        </w:rPr>
        <w:t>育</w:t>
      </w:r>
      <w:r w:rsidR="00703C67" w:rsidRPr="009A1E73">
        <w:rPr>
          <w:rFonts w:asciiTheme="minorEastAsia" w:hAnsiTheme="minorEastAsia" w:cs="等线" w:hint="eastAsia"/>
          <w:b/>
          <w:bCs/>
          <w:sz w:val="48"/>
          <w:szCs w:val="48"/>
          <w:lang w:bidi="or-IN"/>
        </w:rPr>
        <w:t>项目</w:t>
      </w:r>
      <w:proofErr w:type="gramEnd"/>
      <w:r w:rsidR="00703C67" w:rsidRPr="009A1E73">
        <w:rPr>
          <w:rFonts w:asciiTheme="minorEastAsia" w:hAnsiTheme="minorEastAsia" w:cs="等线" w:hint="eastAsia"/>
          <w:b/>
          <w:bCs/>
          <w:sz w:val="48"/>
          <w:szCs w:val="48"/>
          <w:lang w:bidi="or-IN"/>
        </w:rPr>
        <w:t>需求说明书</w:t>
      </w: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D86330" w:rsidRDefault="00D86330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D86330" w:rsidRPr="009A1E73" w:rsidRDefault="00D86330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bidi="or-IN"/>
        </w:rPr>
      </w:pPr>
    </w:p>
    <w:p w:rsidR="00A002B1" w:rsidRPr="00D86330" w:rsidRDefault="00703C67">
      <w:pPr>
        <w:spacing w:line="560" w:lineRule="exact"/>
        <w:jc w:val="center"/>
        <w:rPr>
          <w:rFonts w:asciiTheme="minorEastAsia" w:hAnsiTheme="minorEastAsia" w:cs="等线"/>
          <w:b/>
          <w:color w:val="000000" w:themeColor="text1" w:themeShade="80"/>
          <w:sz w:val="40"/>
          <w:szCs w:val="40"/>
          <w:lang w:val="en-AU"/>
        </w:rPr>
      </w:pPr>
      <w:r w:rsidRPr="00D86330">
        <w:rPr>
          <w:rFonts w:asciiTheme="minorEastAsia" w:hAnsiTheme="minorEastAsia" w:cs="等线" w:hint="eastAsia"/>
          <w:b/>
          <w:color w:val="000000" w:themeColor="text1" w:themeShade="80"/>
          <w:sz w:val="40"/>
          <w:szCs w:val="40"/>
          <w:lang w:val="en-AU"/>
        </w:rPr>
        <w:t>北京新阳光慈善基金会</w:t>
      </w: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val="en-AU" w:bidi="or-IN"/>
        </w:rPr>
      </w:pPr>
    </w:p>
    <w:p w:rsidR="00A002B1" w:rsidRPr="009A1E73" w:rsidRDefault="00A002B1">
      <w:pPr>
        <w:spacing w:after="200" w:line="276" w:lineRule="auto"/>
        <w:rPr>
          <w:rFonts w:asciiTheme="minorEastAsia" w:hAnsiTheme="minorEastAsia" w:cs="等线"/>
          <w:b/>
          <w:bCs/>
          <w:sz w:val="18"/>
          <w:szCs w:val="18"/>
          <w:lang w:val="en-AU" w:bidi="or-IN"/>
        </w:rPr>
      </w:pPr>
    </w:p>
    <w:p w:rsidR="00A002B1" w:rsidRPr="009A1E73" w:rsidRDefault="00703C67">
      <w:pPr>
        <w:spacing w:after="200" w:line="276" w:lineRule="auto"/>
        <w:rPr>
          <w:rFonts w:asciiTheme="minorEastAsia" w:hAnsiTheme="minorEastAsia" w:cs="等线"/>
          <w:b/>
          <w:sz w:val="18"/>
          <w:szCs w:val="18"/>
        </w:rPr>
      </w:pPr>
      <w:r w:rsidRPr="009A1E73">
        <w:rPr>
          <w:rFonts w:asciiTheme="minorEastAsia" w:hAnsiTheme="minorEastAsia" w:cs="等线" w:hint="eastAsia"/>
          <w:b/>
          <w:bCs/>
          <w:sz w:val="18"/>
          <w:szCs w:val="18"/>
          <w:lang w:val="en-AU" w:bidi="or-IN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7146"/>
      </w:tblGrid>
      <w:tr w:rsidR="00A002B1" w:rsidRPr="009A1E73">
        <w:trPr>
          <w:trHeight w:val="878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4071" w:type="pct"/>
            <w:vAlign w:val="center"/>
          </w:tcPr>
          <w:p w:rsidR="00A002B1" w:rsidRPr="009A1E73" w:rsidRDefault="0051069F">
            <w:pPr>
              <w:rPr>
                <w:rFonts w:asciiTheme="minorEastAsia" w:hAnsiTheme="minorEastAsia" w:cs="等线"/>
                <w:sz w:val="18"/>
                <w:szCs w:val="18"/>
              </w:rPr>
            </w:pPr>
            <w:r w:rsidRPr="0051069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相伴阳光，灿烂生命免疫肿瘤科普教育</w:t>
            </w:r>
          </w:p>
        </w:tc>
      </w:tr>
      <w:tr w:rsidR="00A002B1" w:rsidRPr="009A1E73" w:rsidTr="000D2508">
        <w:trPr>
          <w:trHeight w:val="2938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项目背景</w:t>
            </w:r>
          </w:p>
        </w:tc>
        <w:tc>
          <w:tcPr>
            <w:tcW w:w="4071" w:type="pct"/>
            <w:vAlign w:val="center"/>
          </w:tcPr>
          <w:p w:rsidR="00A002B1" w:rsidRPr="00747B10" w:rsidRDefault="0051069F" w:rsidP="00046DF1">
            <w:pPr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</w:pPr>
            <w:r w:rsidRPr="0051069F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对于癌症，不少人既熟悉又陌生，大家都知道，晚期的癌症是不治之症以目前的医学水平，对晚期的癌症也是束手无策。在我国肿瘤中心发布的最新的国家肿瘤统计数据显示，我国目前每年新发恶性肿瘤病例有进 400 万。平均每天有就超 1 万多人被诊断出患有肿瘤，每分钟有 7.5 人被诊断出患有肿瘤因此，肿瘤无处不在。对于肿瘤患者来说，这不仅严重危害到自己的身心健康而且还会给家庭造成极大的负担，使人们花费大量的医疗费用。我国每年因恶性肿瘤引起的医疗费用超过了近 2200 亿。不仅如此，我国的肿瘤发病率还一直处于上升状态。</w:t>
            </w:r>
          </w:p>
        </w:tc>
      </w:tr>
      <w:tr w:rsidR="00A002B1" w:rsidRPr="009A1E73">
        <w:trPr>
          <w:trHeight w:val="1721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项目目标</w:t>
            </w:r>
          </w:p>
        </w:tc>
        <w:tc>
          <w:tcPr>
            <w:tcW w:w="4071" w:type="pct"/>
            <w:vAlign w:val="center"/>
          </w:tcPr>
          <w:p w:rsidR="00627872" w:rsidRPr="00046DF1" w:rsidRDefault="000D2508" w:rsidP="00046DF1">
            <w:pPr>
              <w:rPr>
                <w:rFonts w:asciiTheme="minorEastAsia" w:hAnsiTheme="minorEastAsia" w:cs="等线"/>
                <w:kern w:val="0"/>
                <w:sz w:val="18"/>
                <w:szCs w:val="18"/>
                <w:lang w:bidi="ar"/>
              </w:rPr>
            </w:pPr>
            <w:r w:rsidRPr="00046DF1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本项目旨在借助肿瘤大数据库平台和线下教育活动，向广大患者及其家属提供肿瘤相关知识教育，尤其是治疗相关性不良反应的管理，从而提高患者对疾病的认知，遵从医嘱，更好地管理疾病进而战胜疾病。同时，该项目也为临床医生提供线上平台工具长期随访和管理患者，进一步推动我国肿瘤患者的规范化治疗，更好地管理疾病。</w:t>
            </w:r>
          </w:p>
        </w:tc>
      </w:tr>
      <w:tr w:rsidR="00A002B1" w:rsidRPr="009A1E73">
        <w:trPr>
          <w:trHeight w:val="1705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4071" w:type="pct"/>
            <w:vAlign w:val="center"/>
          </w:tcPr>
          <w:p w:rsidR="00A002B1" w:rsidRPr="00046DF1" w:rsidRDefault="000D2508" w:rsidP="00046DF1">
            <w:pPr>
              <w:widowControl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046DF1">
              <w:rPr>
                <w:rFonts w:asciiTheme="minorEastAsia" w:hAnsiTheme="minorEastAsia" w:cs="等线"/>
                <w:color w:val="000000"/>
                <w:sz w:val="18"/>
                <w:szCs w:val="18"/>
              </w:rPr>
              <w:t>通过线下患教会的形式，完成</w:t>
            </w:r>
            <w:r w:rsidRPr="00046DF1">
              <w:rPr>
                <w:rFonts w:asciiTheme="minorEastAsia" w:hAnsiTheme="minorEastAsia" w:cs="等线" w:hint="eastAsia"/>
                <w:color w:val="000000"/>
                <w:sz w:val="18"/>
                <w:szCs w:val="18"/>
              </w:rPr>
              <w:t>2</w:t>
            </w:r>
            <w:r w:rsidRPr="00046DF1">
              <w:rPr>
                <w:rFonts w:asciiTheme="minorEastAsia" w:hAnsiTheme="minorEastAsia" w:cs="等线"/>
                <w:color w:val="000000"/>
                <w:sz w:val="18"/>
                <w:szCs w:val="18"/>
              </w:rPr>
              <w:t>2场</w:t>
            </w:r>
            <w:r w:rsidR="00046DF1" w:rsidRPr="00046DF1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相伴阳光，灿烂生命免疫肿瘤科普教育</w:t>
            </w:r>
            <w:r w:rsidR="00046DF1" w:rsidRPr="00046DF1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的患教。</w:t>
            </w:r>
          </w:p>
        </w:tc>
      </w:tr>
      <w:tr w:rsidR="00A002B1" w:rsidRPr="009A1E73">
        <w:trPr>
          <w:trHeight w:val="1219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项目交付物</w:t>
            </w:r>
          </w:p>
        </w:tc>
        <w:tc>
          <w:tcPr>
            <w:tcW w:w="4071" w:type="pct"/>
            <w:vAlign w:val="center"/>
          </w:tcPr>
          <w:p w:rsidR="00A002B1" w:rsidRPr="009A1E73" w:rsidRDefault="00046DF1" w:rsidP="00046DF1">
            <w:pPr>
              <w:rPr>
                <w:rFonts w:asciiTheme="minorEastAsia" w:hAnsiTheme="minorEastAsia" w:cs="等线"/>
                <w:sz w:val="18"/>
                <w:szCs w:val="18"/>
                <w:lang w:bidi="ar"/>
              </w:rPr>
            </w:pPr>
            <w:r w:rsidRPr="00046DF1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基金会在全国有意向的医院，邀请医生或护士对肿瘤患者及其家属组织开展线下和线上患教会，共计约</w:t>
            </w:r>
            <w:r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Theme="minorEastAsia" w:hAnsiTheme="minorEastAsia" w:cs="等线"/>
                <w:kern w:val="0"/>
                <w:sz w:val="18"/>
                <w:szCs w:val="18"/>
                <w:lang w:bidi="ar"/>
              </w:rPr>
              <w:t>22</w:t>
            </w:r>
            <w:r w:rsidRPr="00046DF1">
              <w:rPr>
                <w:rFonts w:asciiTheme="minorEastAsia" w:hAnsiTheme="minorEastAsia" w:cs="等线" w:hint="eastAsia"/>
                <w:kern w:val="0"/>
                <w:sz w:val="18"/>
                <w:szCs w:val="18"/>
                <w:lang w:bidi="ar"/>
              </w:rPr>
              <w:t>场</w:t>
            </w:r>
          </w:p>
        </w:tc>
      </w:tr>
      <w:tr w:rsidR="00A002B1" w:rsidRPr="009A1E73">
        <w:trPr>
          <w:trHeight w:val="1573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项目周期</w:t>
            </w:r>
          </w:p>
        </w:tc>
        <w:tc>
          <w:tcPr>
            <w:tcW w:w="4071" w:type="pct"/>
            <w:vAlign w:val="center"/>
          </w:tcPr>
          <w:p w:rsidR="00A002B1" w:rsidRPr="00046DF1" w:rsidRDefault="00046DF1" w:rsidP="00046DF1">
            <w:pPr>
              <w:rPr>
                <w:rFonts w:asciiTheme="minorEastAsia" w:hAnsiTheme="minorEastAsia" w:cs="等线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等线"/>
                <w:color w:val="000000"/>
                <w:sz w:val="18"/>
                <w:szCs w:val="18"/>
              </w:rPr>
              <w:t>从合同签署起，五个月为周期</w:t>
            </w:r>
          </w:p>
        </w:tc>
      </w:tr>
      <w:tr w:rsidR="00A002B1" w:rsidRPr="009A1E73">
        <w:trPr>
          <w:trHeight w:val="2098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对项目合作方的资质要求</w:t>
            </w:r>
          </w:p>
        </w:tc>
        <w:tc>
          <w:tcPr>
            <w:tcW w:w="4071" w:type="pct"/>
            <w:vAlign w:val="center"/>
          </w:tcPr>
          <w:p w:rsidR="00A002B1" w:rsidRPr="009A1E73" w:rsidRDefault="00703C67">
            <w:pPr>
              <w:spacing w:afterLines="50" w:after="156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相关领域经验</w:t>
            </w:r>
          </w:p>
          <w:p w:rsidR="00A002B1" w:rsidRPr="009A1E73" w:rsidRDefault="00703C67">
            <w:pPr>
              <w:spacing w:afterLines="50" w:after="156"/>
              <w:rPr>
                <w:rFonts w:asciiTheme="minorEastAsia" w:hAnsiTheme="minorEastAsia" w:cs="等线"/>
                <w:color w:val="000000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color w:val="000000"/>
                <w:sz w:val="18"/>
                <w:szCs w:val="18"/>
              </w:rPr>
              <w:t>有执行</w:t>
            </w:r>
            <w:r w:rsidR="00BC323A">
              <w:rPr>
                <w:rFonts w:asciiTheme="minorEastAsia" w:hAnsiTheme="minorEastAsia" w:cs="等线" w:hint="eastAsia"/>
                <w:color w:val="000000"/>
                <w:sz w:val="18"/>
                <w:szCs w:val="18"/>
              </w:rPr>
              <w:t>线下患教会</w:t>
            </w:r>
            <w:r w:rsidR="00F9255E" w:rsidRPr="009A1E73">
              <w:rPr>
                <w:rFonts w:asciiTheme="minorEastAsia" w:hAnsiTheme="minorEastAsia" w:cs="等线" w:hint="eastAsia"/>
                <w:color w:val="000000"/>
                <w:sz w:val="18"/>
                <w:szCs w:val="18"/>
              </w:rPr>
              <w:t>经验</w:t>
            </w:r>
            <w:r w:rsidR="00D60A3C">
              <w:rPr>
                <w:rFonts w:asciiTheme="minorEastAsia" w:hAnsiTheme="minorEastAsia" w:cs="等线" w:hint="eastAsia"/>
                <w:color w:val="000000"/>
                <w:sz w:val="18"/>
                <w:szCs w:val="18"/>
              </w:rPr>
              <w:t>以及提供相关人员协助</w:t>
            </w:r>
            <w:r w:rsidRPr="009A1E73">
              <w:rPr>
                <w:rFonts w:asciiTheme="minorEastAsia" w:hAnsiTheme="minorEastAsia" w:cs="等线" w:hint="eastAsia"/>
                <w:color w:val="000000"/>
                <w:sz w:val="18"/>
                <w:szCs w:val="18"/>
              </w:rPr>
              <w:t>。</w:t>
            </w:r>
            <w:bookmarkStart w:id="0" w:name="_GoBack"/>
            <w:bookmarkEnd w:id="0"/>
          </w:p>
          <w:p w:rsidR="00A002B1" w:rsidRPr="009A1E73" w:rsidRDefault="00703C67">
            <w:pPr>
              <w:spacing w:afterLines="50" w:after="156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稳定的执行团队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为项目提供专属团队，与项目委托</w:t>
            </w:r>
            <w:proofErr w:type="gramStart"/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方保持</w:t>
            </w:r>
            <w:proofErr w:type="gramEnd"/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日常工作沟通和紧密合作。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项目管理经验较强，可以在指定时间完成委托方的项目要求。</w:t>
            </w:r>
          </w:p>
        </w:tc>
      </w:tr>
      <w:tr w:rsidR="00A002B1" w:rsidRPr="009A1E73">
        <w:trPr>
          <w:trHeight w:val="2324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lastRenderedPageBreak/>
              <w:t>对项目计划书的要求</w:t>
            </w:r>
          </w:p>
        </w:tc>
        <w:tc>
          <w:tcPr>
            <w:tcW w:w="4071" w:type="pct"/>
            <w:vAlign w:val="center"/>
          </w:tcPr>
          <w:p w:rsidR="00A002B1" w:rsidRPr="009A1E73" w:rsidRDefault="00703C67">
            <w:p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根据以上项目需求，烦请贵方的项目计划书包括以下内容：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对项目需求的理解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项目目标、内容、方法、实施方案、质量控制措施、时间安排和具体交付物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项目报价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项目团队情况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相关项目经验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对项目的其他建议</w:t>
            </w:r>
          </w:p>
        </w:tc>
      </w:tr>
      <w:tr w:rsidR="00A002B1" w:rsidRPr="009A1E73">
        <w:trPr>
          <w:trHeight w:val="723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项目评审流程</w:t>
            </w:r>
          </w:p>
        </w:tc>
        <w:tc>
          <w:tcPr>
            <w:tcW w:w="4071" w:type="pct"/>
            <w:vAlign w:val="center"/>
          </w:tcPr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ind w:left="350" w:hanging="357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本项目将公开招标，并根据应标情况开展项目评标（有效投标单位超过两家）或者竞争性谈判（有效投标单位小于三家）。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ind w:left="350" w:hanging="357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评标或竞争性谈判将由评标/谈判专家委员根据相关规定开展，并在评审结束之日起三个工作日内审定中标单位。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ind w:left="350" w:hanging="357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采购结果公示将由北京新阳光慈善基金会的官方网站上统一发布。</w:t>
            </w:r>
          </w:p>
        </w:tc>
      </w:tr>
      <w:tr w:rsidR="00A002B1" w:rsidRPr="009A1E73">
        <w:trPr>
          <w:trHeight w:val="1020"/>
          <w:jc w:val="center"/>
        </w:trPr>
        <w:tc>
          <w:tcPr>
            <w:tcW w:w="929" w:type="pct"/>
            <w:vAlign w:val="center"/>
          </w:tcPr>
          <w:p w:rsidR="00A002B1" w:rsidRPr="009A1E73" w:rsidRDefault="00703C67">
            <w:pPr>
              <w:spacing w:afterLines="50" w:after="156"/>
              <w:ind w:left="57"/>
              <w:rPr>
                <w:rFonts w:asciiTheme="minorEastAsia" w:hAnsiTheme="minorEastAsia" w:cs="等线"/>
                <w:b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b/>
                <w:sz w:val="18"/>
                <w:szCs w:val="18"/>
              </w:rPr>
              <w:t>项目联络人</w:t>
            </w:r>
          </w:p>
        </w:tc>
        <w:tc>
          <w:tcPr>
            <w:tcW w:w="4071" w:type="pct"/>
            <w:vAlign w:val="center"/>
          </w:tcPr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ind w:left="353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联络人：</w:t>
            </w:r>
            <w:r w:rsidR="0051069F">
              <w:rPr>
                <w:rFonts w:asciiTheme="minorEastAsia" w:hAnsiTheme="minorEastAsia" w:cs="等线" w:hint="eastAsia"/>
                <w:sz w:val="18"/>
                <w:szCs w:val="18"/>
              </w:rPr>
              <w:t>赵丰年</w:t>
            </w:r>
          </w:p>
          <w:p w:rsidR="00A002B1" w:rsidRPr="009A1E73" w:rsidRDefault="00703C67">
            <w:pPr>
              <w:pStyle w:val="a7"/>
              <w:numPr>
                <w:ilvl w:val="0"/>
                <w:numId w:val="4"/>
              </w:numPr>
              <w:spacing w:afterLines="50" w:after="156"/>
              <w:ind w:left="353"/>
              <w:rPr>
                <w:rFonts w:asciiTheme="minorEastAsia" w:hAnsiTheme="minorEastAsia" w:cs="等线"/>
                <w:sz w:val="18"/>
                <w:szCs w:val="18"/>
              </w:rPr>
            </w:pPr>
            <w:r w:rsidRPr="009A1E73">
              <w:rPr>
                <w:rFonts w:asciiTheme="minorEastAsia" w:hAnsiTheme="minorEastAsia" w:cs="等线" w:hint="eastAsia"/>
                <w:sz w:val="18"/>
                <w:szCs w:val="18"/>
              </w:rPr>
              <w:t>联络方式：</w:t>
            </w:r>
            <w:hyperlink r:id="rId8" w:history="1">
              <w:r w:rsidR="0051069F" w:rsidRPr="00367822">
                <w:rPr>
                  <w:rStyle w:val="a6"/>
                  <w:rFonts w:asciiTheme="minorEastAsia" w:hAnsiTheme="minorEastAsia" w:cs="等线"/>
                  <w:sz w:val="18"/>
                  <w:szCs w:val="18"/>
                </w:rPr>
                <w:t>fengnian.zhao</w:t>
              </w:r>
              <w:r w:rsidR="0051069F" w:rsidRPr="00367822">
                <w:rPr>
                  <w:rStyle w:val="a6"/>
                  <w:rFonts w:asciiTheme="minorEastAsia" w:hAnsiTheme="minorEastAsia" w:cs="等线" w:hint="eastAsia"/>
                  <w:sz w:val="18"/>
                  <w:szCs w:val="18"/>
                </w:rPr>
                <w:t>@isun.org</w:t>
              </w:r>
            </w:hyperlink>
            <w:r w:rsidR="00F9255E" w:rsidRPr="009A1E73">
              <w:rPr>
                <w:rFonts w:asciiTheme="minorEastAsia" w:hAnsiTheme="minorEastAsia" w:cs="等线" w:hint="eastAsia"/>
                <w:sz w:val="18"/>
                <w:szCs w:val="18"/>
              </w:rPr>
              <w:t>, 010-88121028-8</w:t>
            </w:r>
            <w:r w:rsidR="00F9255E" w:rsidRPr="009A1E73">
              <w:rPr>
                <w:rFonts w:asciiTheme="minorEastAsia" w:hAnsiTheme="minorEastAsia" w:cs="等线"/>
                <w:sz w:val="18"/>
                <w:szCs w:val="18"/>
              </w:rPr>
              <w:t>19</w:t>
            </w:r>
          </w:p>
        </w:tc>
      </w:tr>
    </w:tbl>
    <w:p w:rsidR="00A002B1" w:rsidRPr="002D5057" w:rsidRDefault="00A002B1">
      <w:pPr>
        <w:rPr>
          <w:rFonts w:asciiTheme="minorEastAsia" w:hAnsiTheme="minorEastAsia" w:cs="等线"/>
          <w:kern w:val="0"/>
          <w:sz w:val="18"/>
          <w:szCs w:val="18"/>
          <w:lang w:bidi="ar"/>
        </w:rPr>
      </w:pPr>
    </w:p>
    <w:sectPr w:rsidR="00A002B1" w:rsidRPr="002D5057" w:rsidSect="00E04450">
      <w:footerReference w:type="default" r:id="rId9"/>
      <w:pgSz w:w="11906" w:h="16838"/>
      <w:pgMar w:top="1440" w:right="170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26" w:rsidRDefault="000C3726">
      <w:r>
        <w:separator/>
      </w:r>
    </w:p>
  </w:endnote>
  <w:endnote w:type="continuationSeparator" w:id="0">
    <w:p w:rsidR="000C3726" w:rsidRDefault="000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239543"/>
    </w:sdtPr>
    <w:sdtEndPr/>
    <w:sdtContent>
      <w:p w:rsidR="00A002B1" w:rsidRDefault="00703C67">
        <w:pPr>
          <w:pStyle w:val="a3"/>
          <w:tabs>
            <w:tab w:val="clear" w:pos="4513"/>
            <w:tab w:val="clear" w:pos="9026"/>
            <w:tab w:val="center" w:pos="4153"/>
            <w:tab w:val="right" w:pos="830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3A" w:rsidRPr="00BC323A">
          <w:rPr>
            <w:noProof/>
            <w:lang w:val="zh-CN"/>
          </w:rPr>
          <w:t>3</w:t>
        </w:r>
        <w:r>
          <w:fldChar w:fldCharType="end"/>
        </w:r>
      </w:p>
    </w:sdtContent>
  </w:sdt>
  <w:p w:rsidR="00A002B1" w:rsidRDefault="00A002B1">
    <w:pPr>
      <w:pStyle w:val="a3"/>
      <w:tabs>
        <w:tab w:val="clear" w:pos="4513"/>
        <w:tab w:val="clear" w:pos="9026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26" w:rsidRDefault="000C3726">
      <w:r>
        <w:separator/>
      </w:r>
    </w:p>
  </w:footnote>
  <w:footnote w:type="continuationSeparator" w:id="0">
    <w:p w:rsidR="000C3726" w:rsidRDefault="000C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5170DE7"/>
    <w:multiLevelType w:val="singleLevel"/>
    <w:tmpl w:val="E5170D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F8A34AC"/>
    <w:multiLevelType w:val="hybridMultilevel"/>
    <w:tmpl w:val="CD388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5A3E5"/>
    <w:multiLevelType w:val="singleLevel"/>
    <w:tmpl w:val="3E45A3E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4C61561"/>
    <w:multiLevelType w:val="hybridMultilevel"/>
    <w:tmpl w:val="D0388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D655EF"/>
    <w:multiLevelType w:val="singleLevel"/>
    <w:tmpl w:val="49D655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0FADE38"/>
    <w:multiLevelType w:val="singleLevel"/>
    <w:tmpl w:val="50FADE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C5C7DDA"/>
    <w:multiLevelType w:val="multilevel"/>
    <w:tmpl w:val="5C5C7DDA"/>
    <w:lvl w:ilvl="0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>
      <w:numFmt w:val="bullet"/>
      <w:lvlText w:val="–"/>
      <w:lvlJc w:val="left"/>
      <w:pPr>
        <w:ind w:left="2567" w:hanging="720"/>
      </w:pPr>
      <w:rPr>
        <w:rFonts w:ascii="宋体" w:eastAsia="宋体" w:hAnsi="宋体" w:cs="Arial" w:hint="eastAsia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6F4C9A"/>
    <w:rsid w:val="00046DF1"/>
    <w:rsid w:val="000C3726"/>
    <w:rsid w:val="000D2508"/>
    <w:rsid w:val="000D4591"/>
    <w:rsid w:val="000E10BC"/>
    <w:rsid w:val="002367FE"/>
    <w:rsid w:val="00286793"/>
    <w:rsid w:val="00296E7F"/>
    <w:rsid w:val="002B264B"/>
    <w:rsid w:val="002D5057"/>
    <w:rsid w:val="003962ED"/>
    <w:rsid w:val="003B1051"/>
    <w:rsid w:val="0045404E"/>
    <w:rsid w:val="00492D5A"/>
    <w:rsid w:val="00502DD3"/>
    <w:rsid w:val="0050517F"/>
    <w:rsid w:val="0051069F"/>
    <w:rsid w:val="00551AD8"/>
    <w:rsid w:val="00627872"/>
    <w:rsid w:val="00652F3D"/>
    <w:rsid w:val="006755A4"/>
    <w:rsid w:val="00703C67"/>
    <w:rsid w:val="00747B10"/>
    <w:rsid w:val="00773824"/>
    <w:rsid w:val="008F6B63"/>
    <w:rsid w:val="00913786"/>
    <w:rsid w:val="009A1E73"/>
    <w:rsid w:val="009D1FA2"/>
    <w:rsid w:val="009D5F07"/>
    <w:rsid w:val="00A002B1"/>
    <w:rsid w:val="00A26EB4"/>
    <w:rsid w:val="00AA2C86"/>
    <w:rsid w:val="00AF1041"/>
    <w:rsid w:val="00AF3C51"/>
    <w:rsid w:val="00AF7F54"/>
    <w:rsid w:val="00BA68DD"/>
    <w:rsid w:val="00BC323A"/>
    <w:rsid w:val="00CE0FF3"/>
    <w:rsid w:val="00D14519"/>
    <w:rsid w:val="00D60A3C"/>
    <w:rsid w:val="00D86330"/>
    <w:rsid w:val="00E04450"/>
    <w:rsid w:val="00E3226A"/>
    <w:rsid w:val="00F9255E"/>
    <w:rsid w:val="00FB4D78"/>
    <w:rsid w:val="00FE4F13"/>
    <w:rsid w:val="506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83DECF-04A3-473C-8833-E4FE519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513"/>
        <w:tab w:val="right" w:pos="9026"/>
      </w:tabs>
    </w:pPr>
  </w:style>
  <w:style w:type="paragraph" w:styleId="a4">
    <w:name w:val="header"/>
    <w:basedOn w:val="a"/>
    <w:unhideWhenUsed/>
    <w:qFormat/>
    <w:pPr>
      <w:tabs>
        <w:tab w:val="center" w:pos="4513"/>
        <w:tab w:val="right" w:pos="9026"/>
      </w:tabs>
    </w:pPr>
    <w:rPr>
      <w:b/>
      <w:color w:val="E7E6E6" w:themeColor="background2"/>
      <w:sz w:val="2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GSKfooter">
    <w:name w:val="GSK footer"/>
    <w:basedOn w:val="a3"/>
    <w:qFormat/>
    <w:pPr>
      <w:tabs>
        <w:tab w:val="right" w:pos="10206"/>
      </w:tabs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gnian.zhao@is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李悄然</dc:creator>
  <cp:lastModifiedBy>Microsoft 帐户</cp:lastModifiedBy>
  <cp:revision>6</cp:revision>
  <dcterms:created xsi:type="dcterms:W3CDTF">2022-09-09T08:52:00Z</dcterms:created>
  <dcterms:modified xsi:type="dcterms:W3CDTF">2022-11-08T03:20:00Z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2F2A12998829472A904584F05BA35D42</vt:lpwstr>
  </property>
</Properties>
</file>