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28A4" w14:textId="381FF44D" w:rsidR="002857EB" w:rsidRPr="005452B1" w:rsidRDefault="00E50AA8" w:rsidP="005452B1">
      <w:pPr>
        <w:jc w:val="center"/>
        <w:rPr>
          <w:rFonts w:ascii="仿宋" w:eastAsia="仿宋" w:hAnsi="仿宋"/>
          <w:b/>
          <w:sz w:val="36"/>
          <w:szCs w:val="36"/>
        </w:rPr>
      </w:pPr>
      <w:r w:rsidRPr="00E50AA8">
        <w:rPr>
          <w:rFonts w:ascii="仿宋" w:eastAsia="仿宋" w:hAnsi="仿宋"/>
          <w:b/>
          <w:sz w:val="36"/>
          <w:szCs w:val="36"/>
        </w:rPr>
        <w:t>北京新阳光慈善基金会青海“联爱工程”案例研究项目</w:t>
      </w:r>
      <w:r w:rsidR="00144592">
        <w:rPr>
          <w:rFonts w:ascii="仿宋" w:eastAsia="仿宋" w:hAnsi="仿宋" w:hint="eastAsia"/>
          <w:b/>
          <w:sz w:val="36"/>
          <w:szCs w:val="36"/>
        </w:rPr>
        <w:t>招标公告</w:t>
      </w:r>
    </w:p>
    <w:p w14:paraId="538D238E" w14:textId="77777777" w:rsidR="0058624F" w:rsidRPr="002857EB" w:rsidRDefault="0058624F">
      <w:pPr>
        <w:rPr>
          <w:rFonts w:ascii="仿宋" w:eastAsia="仿宋" w:hAnsi="仿宋"/>
          <w:b/>
          <w:bCs/>
          <w:szCs w:val="28"/>
        </w:rPr>
      </w:pPr>
    </w:p>
    <w:p w14:paraId="17A8292D" w14:textId="67CDFC8F" w:rsidR="005452B1" w:rsidRDefault="004D4D6A" w:rsidP="005452B1">
      <w:pPr>
        <w:pStyle w:val="a3"/>
        <w:numPr>
          <w:ilvl w:val="0"/>
          <w:numId w:val="6"/>
        </w:numPr>
        <w:ind w:firstLineChars="0"/>
        <w:rPr>
          <w:rFonts w:ascii="仿宋" w:eastAsia="仿宋" w:hAnsi="仿宋"/>
          <w:b/>
          <w:bCs/>
          <w:sz w:val="28"/>
          <w:szCs w:val="32"/>
        </w:rPr>
      </w:pPr>
      <w:r w:rsidRPr="005452B1">
        <w:rPr>
          <w:rFonts w:ascii="仿宋" w:eastAsia="仿宋" w:hAnsi="仿宋" w:hint="eastAsia"/>
          <w:b/>
          <w:bCs/>
          <w:sz w:val="28"/>
          <w:szCs w:val="32"/>
        </w:rPr>
        <w:t>项目</w:t>
      </w:r>
      <w:r w:rsidR="005452B1" w:rsidRPr="005452B1">
        <w:rPr>
          <w:rFonts w:ascii="仿宋" w:eastAsia="仿宋" w:hAnsi="仿宋" w:hint="eastAsia"/>
          <w:b/>
          <w:bCs/>
          <w:sz w:val="28"/>
          <w:szCs w:val="32"/>
        </w:rPr>
        <w:t>背景</w:t>
      </w:r>
    </w:p>
    <w:p w14:paraId="56B5F8FC" w14:textId="12DABF13" w:rsidR="00872EAF" w:rsidRDefault="00E50AA8" w:rsidP="00692733">
      <w:pPr>
        <w:ind w:firstLine="420"/>
      </w:pPr>
      <w:r w:rsidRPr="00E50AA8">
        <w:t>北京新阳光慈善基金会于2009年成立，2016年登记为慈善组织，是国内专注于医疗卫生服务领域的慈善组织之一，打造了“新阳光病房学校”、“阳光骨髓库”等多个品牌项目。基金会2001年开始向患者提供经济资助以来，截至2021年底，累计为6千余名患者提供约2.2亿元救助资金。2019年2月，基金会联合其他几家社会组织和学术单位共同在青海省发起儿童癌症综合控制项目“联爱工程”，面向青海省0-14岁的白血病患儿开展“基本医保+”五位一体医疗保障专项救助行动。项目实施以来，青海省0-14岁儿童白血病实际报销比例提升至90%，显著降低了患儿家庭经济负担，儿童白血病患者治疗人数及生存率均明显提高。调研分析、总结“联爱工程”探索青海省多层次医疗救助模式的特点，对进一步推动慈善医疗救助参与建立健全防止因病致贫返贫长效机制、形成统筹加强医疗救助和慈善等社会帮扶保障合力的解决方案、实现大病患者应救尽救具有重要借鉴意义。</w:t>
      </w:r>
    </w:p>
    <w:p w14:paraId="6CE0F2BF" w14:textId="77777777" w:rsidR="00E50AA8" w:rsidRPr="00E50AA8" w:rsidRDefault="00E50AA8" w:rsidP="00E50AA8">
      <w:pPr>
        <w:rPr>
          <w:rFonts w:hint="eastAsia"/>
        </w:rPr>
      </w:pPr>
    </w:p>
    <w:p w14:paraId="2858EF04" w14:textId="09C13B38" w:rsidR="00BB7284" w:rsidRDefault="005452B1" w:rsidP="005452B1">
      <w:pPr>
        <w:pStyle w:val="a3"/>
        <w:numPr>
          <w:ilvl w:val="0"/>
          <w:numId w:val="6"/>
        </w:numPr>
        <w:ind w:firstLineChars="0"/>
        <w:rPr>
          <w:rFonts w:ascii="仿宋" w:eastAsia="仿宋" w:hAnsi="仿宋"/>
          <w:b/>
          <w:bCs/>
          <w:sz w:val="28"/>
          <w:szCs w:val="32"/>
        </w:rPr>
      </w:pPr>
      <w:r>
        <w:rPr>
          <w:rFonts w:ascii="仿宋" w:eastAsia="仿宋" w:hAnsi="仿宋" w:hint="eastAsia"/>
          <w:b/>
          <w:bCs/>
          <w:sz w:val="28"/>
          <w:szCs w:val="32"/>
        </w:rPr>
        <w:t>内容</w:t>
      </w:r>
      <w:r w:rsidR="0058624F" w:rsidRPr="005452B1">
        <w:rPr>
          <w:rFonts w:ascii="仿宋" w:eastAsia="仿宋" w:hAnsi="仿宋" w:hint="eastAsia"/>
          <w:b/>
          <w:bCs/>
          <w:sz w:val="28"/>
          <w:szCs w:val="32"/>
        </w:rPr>
        <w:t xml:space="preserve"> </w:t>
      </w:r>
      <w:r w:rsidR="0058624F" w:rsidRPr="005452B1">
        <w:rPr>
          <w:rFonts w:ascii="仿宋" w:eastAsia="仿宋" w:hAnsi="仿宋"/>
          <w:b/>
          <w:bCs/>
          <w:sz w:val="28"/>
          <w:szCs w:val="32"/>
        </w:rPr>
        <w:t xml:space="preserve"> </w:t>
      </w:r>
    </w:p>
    <w:p w14:paraId="695C49DB" w14:textId="77777777" w:rsidR="00E50AA8" w:rsidRPr="00E50AA8" w:rsidRDefault="00E50AA8" w:rsidP="00E50AA8">
      <w:pPr>
        <w:ind w:left="420"/>
        <w:rPr>
          <w:rFonts w:ascii="仿宋" w:eastAsia="仿宋" w:hAnsi="仿宋"/>
        </w:rPr>
      </w:pPr>
      <w:r w:rsidRPr="00E50AA8">
        <w:rPr>
          <w:rFonts w:ascii="仿宋" w:eastAsia="仿宋" w:hAnsi="仿宋"/>
        </w:rPr>
        <w:t>1.梳理和描述青海省大病救助相关政策；</w:t>
      </w:r>
    </w:p>
    <w:p w14:paraId="148A5351" w14:textId="77777777" w:rsidR="00E50AA8" w:rsidRPr="00E50AA8" w:rsidRDefault="00E50AA8" w:rsidP="00E50AA8">
      <w:pPr>
        <w:ind w:left="420"/>
        <w:rPr>
          <w:rFonts w:ascii="仿宋" w:eastAsia="仿宋" w:hAnsi="仿宋"/>
        </w:rPr>
      </w:pPr>
      <w:r w:rsidRPr="00E50AA8">
        <w:rPr>
          <w:rFonts w:ascii="仿宋" w:eastAsia="仿宋" w:hAnsi="仿宋"/>
        </w:rPr>
        <w:t>2.梳理和分析“联爱工程”青海省儿童白血病救助的现状、特点、救助效果、与政府之间信息和数据的对接等情况；</w:t>
      </w:r>
    </w:p>
    <w:p w14:paraId="5509773C" w14:textId="19AB0E77" w:rsidR="00872EAF" w:rsidRPr="00E50AA8" w:rsidRDefault="00E50AA8" w:rsidP="00E50AA8">
      <w:pPr>
        <w:ind w:left="420"/>
        <w:rPr>
          <w:rFonts w:ascii="仿宋" w:eastAsia="仿宋" w:hAnsi="仿宋" w:hint="eastAsia"/>
        </w:rPr>
      </w:pPr>
      <w:r w:rsidRPr="00E50AA8">
        <w:rPr>
          <w:rFonts w:ascii="仿宋" w:eastAsia="仿宋" w:hAnsi="仿宋"/>
        </w:rPr>
        <w:t>3.结合实地调研，发现、总结和提升“联爱工程”青海省儿童白血病救助的实践探索和创新情况，形成典型案例，为青海省多层次医疗救助示范区的建设提供参考。</w:t>
      </w:r>
    </w:p>
    <w:p w14:paraId="6F1C8B41" w14:textId="77777777" w:rsidR="00872EAF" w:rsidRPr="00872EAF" w:rsidRDefault="00872EAF" w:rsidP="00872EAF">
      <w:pPr>
        <w:ind w:left="180" w:firstLineChars="175" w:firstLine="420"/>
        <w:rPr>
          <w:rFonts w:ascii="仿宋" w:eastAsia="仿宋" w:hAnsi="仿宋"/>
        </w:rPr>
      </w:pPr>
    </w:p>
    <w:p w14:paraId="7FCE71B6" w14:textId="0A665F92" w:rsidR="002857EB" w:rsidRPr="004D4D6A" w:rsidRDefault="002857EB" w:rsidP="002857EB">
      <w:pPr>
        <w:rPr>
          <w:rFonts w:ascii="仿宋" w:eastAsia="仿宋" w:hAnsi="仿宋"/>
          <w:b/>
          <w:bCs/>
          <w:sz w:val="28"/>
          <w:szCs w:val="32"/>
        </w:rPr>
      </w:pPr>
      <w:r w:rsidRPr="004D4D6A">
        <w:rPr>
          <w:rFonts w:ascii="仿宋" w:eastAsia="仿宋" w:hAnsi="仿宋" w:hint="eastAsia"/>
          <w:b/>
          <w:bCs/>
          <w:sz w:val="28"/>
          <w:szCs w:val="32"/>
        </w:rPr>
        <w:t>三．</w:t>
      </w:r>
      <w:r w:rsidR="00B76EB2" w:rsidRPr="004D4D6A">
        <w:rPr>
          <w:rFonts w:ascii="仿宋" w:eastAsia="仿宋" w:hAnsi="仿宋" w:hint="eastAsia"/>
          <w:b/>
          <w:bCs/>
          <w:sz w:val="28"/>
          <w:szCs w:val="32"/>
        </w:rPr>
        <w:t>项目</w:t>
      </w:r>
      <w:r w:rsidR="004D4D6A" w:rsidRPr="004D4D6A">
        <w:rPr>
          <w:rFonts w:ascii="仿宋" w:eastAsia="仿宋" w:hAnsi="仿宋" w:hint="eastAsia"/>
          <w:b/>
          <w:bCs/>
          <w:sz w:val="28"/>
          <w:szCs w:val="32"/>
        </w:rPr>
        <w:t>周期</w:t>
      </w:r>
    </w:p>
    <w:p w14:paraId="25C7BA55" w14:textId="41E49ACA" w:rsidR="00B76EB2" w:rsidRDefault="00E50AA8" w:rsidP="00E50AA8">
      <w:pPr>
        <w:ind w:firstLine="420"/>
      </w:pPr>
      <w:r>
        <w:rPr>
          <w:rFonts w:hint="eastAsia"/>
        </w:rPr>
        <w:t>2</w:t>
      </w:r>
      <w:r>
        <w:t>022</w:t>
      </w:r>
      <w:r>
        <w:rPr>
          <w:rFonts w:hint="eastAsia"/>
        </w:rPr>
        <w:t>年</w:t>
      </w:r>
      <w:r>
        <w:t>4</w:t>
      </w:r>
      <w:r>
        <w:rPr>
          <w:rFonts w:ascii="Cambria" w:hAnsi="Cambria" w:cs="Cambria" w:hint="eastAsia"/>
        </w:rPr>
        <w:t>月</w:t>
      </w:r>
      <w:r>
        <w:rPr>
          <w:rFonts w:ascii="Cambria" w:hAnsi="Cambria" w:cs="Cambria" w:hint="eastAsia"/>
        </w:rPr>
        <w:t xml:space="preserve"> </w:t>
      </w:r>
      <w:r>
        <w:t>– 2022</w:t>
      </w:r>
      <w:r>
        <w:rPr>
          <w:rFonts w:hint="eastAsia"/>
        </w:rPr>
        <w:t>年</w:t>
      </w:r>
      <w:r>
        <w:t>8</w:t>
      </w:r>
      <w:r>
        <w:rPr>
          <w:rFonts w:hint="eastAsia"/>
        </w:rPr>
        <w:t>月</w:t>
      </w:r>
    </w:p>
    <w:p w14:paraId="286C5BC5" w14:textId="77777777" w:rsidR="0025307A" w:rsidRDefault="0025307A"/>
    <w:p w14:paraId="11429FE7" w14:textId="22807807" w:rsidR="004D4D6A" w:rsidRPr="004D4D6A" w:rsidRDefault="00E50AA8" w:rsidP="004D4D6A">
      <w:pPr>
        <w:rPr>
          <w:rFonts w:ascii="仿宋" w:eastAsia="仿宋" w:hAnsi="仿宋"/>
          <w:b/>
          <w:bCs/>
          <w:sz w:val="28"/>
          <w:szCs w:val="32"/>
        </w:rPr>
      </w:pPr>
      <w:r>
        <w:rPr>
          <w:rFonts w:ascii="仿宋" w:eastAsia="仿宋" w:hAnsi="仿宋" w:hint="eastAsia"/>
          <w:b/>
          <w:bCs/>
          <w:sz w:val="28"/>
          <w:szCs w:val="32"/>
        </w:rPr>
        <w:t>四</w:t>
      </w:r>
      <w:r w:rsidR="004D4D6A" w:rsidRPr="004D4D6A">
        <w:rPr>
          <w:rFonts w:ascii="仿宋" w:eastAsia="仿宋" w:hAnsi="仿宋" w:hint="eastAsia"/>
          <w:b/>
          <w:bCs/>
          <w:sz w:val="28"/>
          <w:szCs w:val="32"/>
        </w:rPr>
        <w:t>．申请材料</w:t>
      </w:r>
    </w:p>
    <w:p w14:paraId="27A667A5" w14:textId="0740F3C6" w:rsidR="00D154D5" w:rsidRDefault="00E50AA8" w:rsidP="00E50AA8">
      <w:pPr>
        <w:ind w:firstLineChars="100" w:firstLine="240"/>
        <w:rPr>
          <w:rFonts w:ascii="仿宋" w:eastAsia="仿宋" w:hAnsi="仿宋"/>
        </w:rPr>
      </w:pPr>
      <w:r>
        <w:rPr>
          <w:rFonts w:ascii="仿宋" w:eastAsia="仿宋" w:hAnsi="仿宋" w:hint="eastAsia"/>
        </w:rPr>
        <w:t>1</w:t>
      </w:r>
      <w:r>
        <w:rPr>
          <w:rFonts w:ascii="仿宋" w:eastAsia="仿宋" w:hAnsi="仿宋"/>
        </w:rPr>
        <w:t>.</w:t>
      </w:r>
      <w:r>
        <w:rPr>
          <w:rFonts w:ascii="仿宋" w:eastAsia="仿宋" w:hAnsi="仿宋" w:hint="eastAsia"/>
        </w:rPr>
        <w:t>项目书</w:t>
      </w:r>
    </w:p>
    <w:p w14:paraId="61D4A3A2" w14:textId="2C8D2B56" w:rsidR="00E50AA8" w:rsidRDefault="00E50AA8" w:rsidP="00E50AA8">
      <w:pPr>
        <w:ind w:firstLineChars="100" w:firstLine="24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预算</w:t>
      </w:r>
    </w:p>
    <w:p w14:paraId="3EC45DF4" w14:textId="61C3DC38" w:rsidR="00E50AA8" w:rsidRDefault="00E50AA8" w:rsidP="00E50AA8">
      <w:pPr>
        <w:ind w:firstLineChars="100" w:firstLine="240"/>
        <w:rPr>
          <w:rFonts w:ascii="仿宋" w:eastAsia="仿宋" w:hAnsi="仿宋"/>
        </w:rPr>
      </w:pPr>
      <w:r>
        <w:rPr>
          <w:rFonts w:ascii="仿宋" w:eastAsia="仿宋" w:hAnsi="仿宋" w:hint="eastAsia"/>
        </w:rPr>
        <w:t>3</w:t>
      </w:r>
      <w:r>
        <w:rPr>
          <w:rFonts w:ascii="仿宋" w:eastAsia="仿宋" w:hAnsi="仿宋"/>
        </w:rPr>
        <w:t>.</w:t>
      </w:r>
      <w:r>
        <w:rPr>
          <w:rFonts w:ascii="仿宋" w:eastAsia="仿宋" w:hAnsi="仿宋" w:hint="eastAsia"/>
        </w:rPr>
        <w:t>其他相关资质和资料</w:t>
      </w:r>
    </w:p>
    <w:p w14:paraId="31E43BF1" w14:textId="77777777" w:rsidR="00E50AA8" w:rsidRPr="00E50AA8" w:rsidRDefault="00E50AA8" w:rsidP="00E50AA8">
      <w:pPr>
        <w:ind w:firstLineChars="100" w:firstLine="240"/>
        <w:rPr>
          <w:rFonts w:ascii="仿宋" w:eastAsia="仿宋" w:hAnsi="仿宋" w:hint="eastAsia"/>
        </w:rPr>
      </w:pPr>
    </w:p>
    <w:p w14:paraId="4058293D" w14:textId="0DA07047" w:rsidR="00D154D5" w:rsidRPr="004D4D6A" w:rsidRDefault="00E50AA8" w:rsidP="00D154D5">
      <w:pPr>
        <w:rPr>
          <w:rFonts w:ascii="仿宋" w:eastAsia="仿宋" w:hAnsi="仿宋"/>
          <w:b/>
          <w:bCs/>
          <w:sz w:val="28"/>
          <w:szCs w:val="32"/>
        </w:rPr>
      </w:pPr>
      <w:r>
        <w:rPr>
          <w:rFonts w:ascii="仿宋" w:eastAsia="仿宋" w:hAnsi="仿宋" w:hint="eastAsia"/>
          <w:b/>
          <w:bCs/>
          <w:sz w:val="28"/>
          <w:szCs w:val="32"/>
        </w:rPr>
        <w:t>五</w:t>
      </w:r>
      <w:r w:rsidR="00D154D5" w:rsidRPr="004D4D6A">
        <w:rPr>
          <w:rFonts w:ascii="仿宋" w:eastAsia="仿宋" w:hAnsi="仿宋" w:hint="eastAsia"/>
          <w:b/>
          <w:bCs/>
          <w:sz w:val="28"/>
          <w:szCs w:val="32"/>
        </w:rPr>
        <w:t>．</w:t>
      </w:r>
      <w:r w:rsidR="00D154D5">
        <w:rPr>
          <w:rFonts w:ascii="仿宋" w:eastAsia="仿宋" w:hAnsi="仿宋" w:hint="eastAsia"/>
          <w:b/>
          <w:bCs/>
          <w:sz w:val="28"/>
          <w:szCs w:val="32"/>
        </w:rPr>
        <w:t>投标时间</w:t>
      </w:r>
    </w:p>
    <w:p w14:paraId="43D2D60F" w14:textId="724F75D5" w:rsidR="00D154D5" w:rsidRDefault="00D154D5" w:rsidP="00D154D5">
      <w:pPr>
        <w:ind w:firstLineChars="100" w:firstLine="240"/>
        <w:rPr>
          <w:rFonts w:ascii="仿宋" w:eastAsia="仿宋" w:hAnsi="仿宋"/>
          <w:szCs w:val="28"/>
        </w:rPr>
      </w:pPr>
      <w:r w:rsidRPr="00D154D5">
        <w:rPr>
          <w:rFonts w:ascii="仿宋" w:eastAsia="仿宋" w:hAnsi="仿宋" w:hint="eastAsia"/>
          <w:szCs w:val="28"/>
        </w:rPr>
        <w:t>即日起至202</w:t>
      </w:r>
      <w:r w:rsidR="006F607D">
        <w:rPr>
          <w:rFonts w:ascii="仿宋" w:eastAsia="仿宋" w:hAnsi="仿宋"/>
          <w:szCs w:val="28"/>
        </w:rPr>
        <w:t>2</w:t>
      </w:r>
      <w:r w:rsidRPr="00D154D5">
        <w:rPr>
          <w:rFonts w:ascii="仿宋" w:eastAsia="仿宋" w:hAnsi="仿宋" w:hint="eastAsia"/>
          <w:szCs w:val="28"/>
        </w:rPr>
        <w:t>年</w:t>
      </w:r>
      <w:r w:rsidR="00E50AA8">
        <w:rPr>
          <w:rFonts w:ascii="仿宋" w:eastAsia="仿宋" w:hAnsi="仿宋"/>
          <w:szCs w:val="28"/>
        </w:rPr>
        <w:t>4</w:t>
      </w:r>
      <w:r w:rsidRPr="00D154D5">
        <w:rPr>
          <w:rFonts w:ascii="仿宋" w:eastAsia="仿宋" w:hAnsi="仿宋" w:hint="eastAsia"/>
          <w:szCs w:val="28"/>
        </w:rPr>
        <w:t>月</w:t>
      </w:r>
      <w:r w:rsidR="006F607D">
        <w:rPr>
          <w:rFonts w:ascii="仿宋" w:eastAsia="仿宋" w:hAnsi="仿宋"/>
          <w:szCs w:val="28"/>
        </w:rPr>
        <w:t>1</w:t>
      </w:r>
      <w:r w:rsidR="00E50AA8">
        <w:rPr>
          <w:rFonts w:ascii="仿宋" w:eastAsia="仿宋" w:hAnsi="仿宋"/>
          <w:szCs w:val="28"/>
        </w:rPr>
        <w:t>0</w:t>
      </w:r>
      <w:r w:rsidRPr="00D154D5">
        <w:rPr>
          <w:rFonts w:ascii="仿宋" w:eastAsia="仿宋" w:hAnsi="仿宋" w:hint="eastAsia"/>
          <w:szCs w:val="28"/>
        </w:rPr>
        <w:t>日12:00前</w:t>
      </w:r>
    </w:p>
    <w:p w14:paraId="53DF80AC" w14:textId="0E399010" w:rsidR="00D154D5" w:rsidRDefault="00D154D5" w:rsidP="00D154D5">
      <w:pPr>
        <w:rPr>
          <w:rFonts w:ascii="微软雅黑" w:eastAsia="微软雅黑" w:hAnsi="微软雅黑"/>
          <w:color w:val="222222"/>
          <w:sz w:val="21"/>
          <w:szCs w:val="21"/>
          <w:shd w:val="clear" w:color="auto" w:fill="FFFFFF"/>
        </w:rPr>
      </w:pPr>
    </w:p>
    <w:p w14:paraId="4B1367CB" w14:textId="397FD7D5" w:rsidR="00D154D5" w:rsidRPr="004D4D6A" w:rsidRDefault="00E50AA8" w:rsidP="00D154D5">
      <w:pPr>
        <w:rPr>
          <w:rFonts w:ascii="仿宋" w:eastAsia="仿宋" w:hAnsi="仿宋"/>
          <w:b/>
          <w:bCs/>
          <w:sz w:val="28"/>
          <w:szCs w:val="32"/>
        </w:rPr>
      </w:pPr>
      <w:r>
        <w:rPr>
          <w:rFonts w:ascii="仿宋" w:eastAsia="仿宋" w:hAnsi="仿宋" w:hint="eastAsia"/>
          <w:b/>
          <w:bCs/>
          <w:sz w:val="28"/>
          <w:szCs w:val="32"/>
        </w:rPr>
        <w:lastRenderedPageBreak/>
        <w:t>六</w:t>
      </w:r>
      <w:r w:rsidR="00D154D5" w:rsidRPr="004D4D6A">
        <w:rPr>
          <w:rFonts w:ascii="仿宋" w:eastAsia="仿宋" w:hAnsi="仿宋" w:hint="eastAsia"/>
          <w:b/>
          <w:bCs/>
          <w:sz w:val="28"/>
          <w:szCs w:val="32"/>
        </w:rPr>
        <w:t>．</w:t>
      </w:r>
      <w:r w:rsidR="00D154D5">
        <w:rPr>
          <w:rFonts w:ascii="仿宋" w:eastAsia="仿宋" w:hAnsi="仿宋" w:hint="eastAsia"/>
          <w:b/>
          <w:bCs/>
          <w:sz w:val="28"/>
          <w:szCs w:val="32"/>
        </w:rPr>
        <w:t>投标方式</w:t>
      </w:r>
    </w:p>
    <w:p w14:paraId="005D7503" w14:textId="2C4B7472" w:rsidR="00D154D5" w:rsidRDefault="00D154D5" w:rsidP="00D154D5">
      <w:pPr>
        <w:ind w:firstLineChars="100" w:firstLine="240"/>
        <w:rPr>
          <w:rFonts w:ascii="仿宋" w:eastAsia="仿宋" w:hAnsi="仿宋"/>
          <w:szCs w:val="28"/>
        </w:rPr>
      </w:pPr>
      <w:r w:rsidRPr="00D154D5">
        <w:rPr>
          <w:rFonts w:ascii="仿宋" w:eastAsia="仿宋" w:hAnsi="仿宋" w:hint="eastAsia"/>
          <w:szCs w:val="28"/>
        </w:rPr>
        <w:t>投标文件发送至</w:t>
      </w:r>
      <w:r w:rsidRPr="00D154D5">
        <w:rPr>
          <w:rFonts w:ascii="仿宋" w:eastAsia="仿宋" w:hAnsi="仿宋"/>
          <w:szCs w:val="28"/>
        </w:rPr>
        <w:t>zijing.wang@isun.org</w:t>
      </w:r>
    </w:p>
    <w:p w14:paraId="51587F2B" w14:textId="77777777" w:rsidR="00D154D5" w:rsidRPr="00D154D5" w:rsidRDefault="00D154D5" w:rsidP="00D154D5">
      <w:pPr>
        <w:rPr>
          <w:rFonts w:ascii="微软雅黑" w:eastAsia="微软雅黑" w:hAnsi="微软雅黑"/>
          <w:color w:val="222222"/>
          <w:sz w:val="21"/>
          <w:szCs w:val="21"/>
          <w:shd w:val="clear" w:color="auto" w:fill="FFFFFF"/>
        </w:rPr>
      </w:pPr>
    </w:p>
    <w:p w14:paraId="6F390885" w14:textId="17B00D2E" w:rsidR="00D154D5" w:rsidRPr="00D154D5" w:rsidRDefault="00D154D5" w:rsidP="00D154D5">
      <w:pPr>
        <w:rPr>
          <w:rFonts w:ascii="仿宋" w:eastAsia="仿宋" w:hAnsi="仿宋"/>
          <w:b/>
          <w:bCs/>
          <w:sz w:val="28"/>
          <w:szCs w:val="32"/>
        </w:rPr>
      </w:pPr>
      <w:r w:rsidRPr="00D154D5">
        <w:rPr>
          <w:rFonts w:ascii="仿宋" w:eastAsia="仿宋" w:hAnsi="仿宋" w:hint="eastAsia"/>
          <w:sz w:val="28"/>
          <w:szCs w:val="32"/>
        </w:rPr>
        <w:t>咨询电话：</w:t>
      </w:r>
      <w:r w:rsidRPr="00D154D5">
        <w:rPr>
          <w:rFonts w:ascii="仿宋" w:eastAsia="仿宋" w:hAnsi="仿宋" w:hint="eastAsia"/>
          <w:b/>
          <w:bCs/>
          <w:sz w:val="28"/>
          <w:szCs w:val="32"/>
        </w:rPr>
        <w:t xml:space="preserve"> 010-88121028</w:t>
      </w:r>
    </w:p>
    <w:p w14:paraId="7DA07F5A" w14:textId="77777777" w:rsidR="004D4D6A" w:rsidRPr="00D154D5" w:rsidRDefault="004D4D6A">
      <w:pPr>
        <w:rPr>
          <w:rFonts w:ascii="仿宋" w:eastAsia="仿宋" w:hAnsi="仿宋"/>
          <w:b/>
          <w:bCs/>
          <w:sz w:val="28"/>
          <w:szCs w:val="32"/>
        </w:rPr>
      </w:pPr>
    </w:p>
    <w:sectPr w:rsidR="004D4D6A" w:rsidRPr="00D154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8DB"/>
    <w:multiLevelType w:val="multilevel"/>
    <w:tmpl w:val="ED045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796FEA"/>
    <w:multiLevelType w:val="hybridMultilevel"/>
    <w:tmpl w:val="2D0C74BE"/>
    <w:lvl w:ilvl="0" w:tplc="A09C0D3C">
      <w:start w:val="1"/>
      <w:numFmt w:val="japaneseCounting"/>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EF06D8"/>
    <w:multiLevelType w:val="hybridMultilevel"/>
    <w:tmpl w:val="C6E6F2F0"/>
    <w:lvl w:ilvl="0" w:tplc="1302B5D2">
      <w:start w:val="2"/>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49DE1162"/>
    <w:multiLevelType w:val="hybridMultilevel"/>
    <w:tmpl w:val="FCD29C12"/>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5C5C7DDA"/>
    <w:multiLevelType w:val="multilevel"/>
    <w:tmpl w:val="5C5C7DDA"/>
    <w:lvl w:ilvl="0">
      <w:start w:val="1"/>
      <w:numFmt w:val="bullet"/>
      <w:lvlText w:val=""/>
      <w:lvlJc w:val="left"/>
      <w:pPr>
        <w:ind w:left="760" w:hanging="360"/>
      </w:pPr>
      <w:rPr>
        <w:rFonts w:ascii="Wingdings" w:hAnsi="Wingdings" w:hint="default"/>
      </w:rPr>
    </w:lvl>
    <w:lvl w:ilvl="1">
      <w:start w:val="1"/>
      <w:numFmt w:val="bullet"/>
      <w:lvlText w:val="o"/>
      <w:lvlJc w:val="left"/>
      <w:pPr>
        <w:ind w:left="1487" w:hanging="360"/>
      </w:pPr>
      <w:rPr>
        <w:rFonts w:ascii="Courier New" w:hAnsi="Courier New" w:cs="Courier New" w:hint="default"/>
      </w:rPr>
    </w:lvl>
    <w:lvl w:ilvl="2">
      <w:numFmt w:val="bullet"/>
      <w:lvlText w:val="–"/>
      <w:lvlJc w:val="left"/>
      <w:pPr>
        <w:ind w:left="2567" w:hanging="720"/>
      </w:pPr>
      <w:rPr>
        <w:rFonts w:ascii="宋体" w:eastAsia="宋体" w:hAnsi="宋体" w:cs="Arial" w:hint="eastAsia"/>
      </w:rPr>
    </w:lvl>
    <w:lvl w:ilvl="3">
      <w:start w:val="1"/>
      <w:numFmt w:val="bullet"/>
      <w:lvlText w:val=""/>
      <w:lvlJc w:val="left"/>
      <w:pPr>
        <w:ind w:left="2927" w:hanging="360"/>
      </w:pPr>
      <w:rPr>
        <w:rFonts w:ascii="Symbol" w:hAnsi="Symbol" w:hint="default"/>
      </w:rPr>
    </w:lvl>
    <w:lvl w:ilvl="4">
      <w:start w:val="1"/>
      <w:numFmt w:val="bullet"/>
      <w:lvlText w:val="o"/>
      <w:lvlJc w:val="left"/>
      <w:pPr>
        <w:ind w:left="3647" w:hanging="360"/>
      </w:pPr>
      <w:rPr>
        <w:rFonts w:ascii="Courier New" w:hAnsi="Courier New" w:cs="Courier New" w:hint="default"/>
      </w:rPr>
    </w:lvl>
    <w:lvl w:ilvl="5">
      <w:start w:val="1"/>
      <w:numFmt w:val="bullet"/>
      <w:lvlText w:val=""/>
      <w:lvlJc w:val="left"/>
      <w:pPr>
        <w:ind w:left="4367" w:hanging="360"/>
      </w:pPr>
      <w:rPr>
        <w:rFonts w:ascii="Wingdings" w:hAnsi="Wingdings" w:hint="default"/>
      </w:rPr>
    </w:lvl>
    <w:lvl w:ilvl="6">
      <w:start w:val="1"/>
      <w:numFmt w:val="bullet"/>
      <w:lvlText w:val=""/>
      <w:lvlJc w:val="left"/>
      <w:pPr>
        <w:ind w:left="5087" w:hanging="360"/>
      </w:pPr>
      <w:rPr>
        <w:rFonts w:ascii="Symbol" w:hAnsi="Symbol" w:hint="default"/>
      </w:rPr>
    </w:lvl>
    <w:lvl w:ilvl="7">
      <w:start w:val="1"/>
      <w:numFmt w:val="bullet"/>
      <w:lvlText w:val="o"/>
      <w:lvlJc w:val="left"/>
      <w:pPr>
        <w:ind w:left="5807" w:hanging="360"/>
      </w:pPr>
      <w:rPr>
        <w:rFonts w:ascii="Courier New" w:hAnsi="Courier New" w:cs="Courier New" w:hint="default"/>
      </w:rPr>
    </w:lvl>
    <w:lvl w:ilvl="8">
      <w:start w:val="1"/>
      <w:numFmt w:val="bullet"/>
      <w:lvlText w:val=""/>
      <w:lvlJc w:val="left"/>
      <w:pPr>
        <w:ind w:left="6527" w:hanging="360"/>
      </w:pPr>
      <w:rPr>
        <w:rFonts w:ascii="Wingdings" w:hAnsi="Wingdings" w:hint="default"/>
      </w:rPr>
    </w:lvl>
  </w:abstractNum>
  <w:abstractNum w:abstractNumId="5" w15:restartNumberingAfterBreak="0">
    <w:nsid w:val="71AA4AAA"/>
    <w:multiLevelType w:val="hybridMultilevel"/>
    <w:tmpl w:val="B61E55A6"/>
    <w:lvl w:ilvl="0" w:tplc="27F2B36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8193783"/>
    <w:multiLevelType w:val="hybridMultilevel"/>
    <w:tmpl w:val="C0006AB0"/>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01"/>
    <w:rsid w:val="00027BA4"/>
    <w:rsid w:val="00036053"/>
    <w:rsid w:val="00060701"/>
    <w:rsid w:val="00144592"/>
    <w:rsid w:val="001F2258"/>
    <w:rsid w:val="0025307A"/>
    <w:rsid w:val="002857EB"/>
    <w:rsid w:val="002C5A3E"/>
    <w:rsid w:val="00402A19"/>
    <w:rsid w:val="004D4D6A"/>
    <w:rsid w:val="004E3F7E"/>
    <w:rsid w:val="005452B1"/>
    <w:rsid w:val="00562607"/>
    <w:rsid w:val="0058624F"/>
    <w:rsid w:val="006210E4"/>
    <w:rsid w:val="00692733"/>
    <w:rsid w:val="00695541"/>
    <w:rsid w:val="006F607D"/>
    <w:rsid w:val="007368A4"/>
    <w:rsid w:val="00804E10"/>
    <w:rsid w:val="00872EAF"/>
    <w:rsid w:val="00AB1F9C"/>
    <w:rsid w:val="00B76EB2"/>
    <w:rsid w:val="00BB38BB"/>
    <w:rsid w:val="00BB7284"/>
    <w:rsid w:val="00CF4F16"/>
    <w:rsid w:val="00D154D5"/>
    <w:rsid w:val="00D8596C"/>
    <w:rsid w:val="00E50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116A"/>
  <w15:docId w15:val="{F3EFB17C-BF48-3B42-9906-F2DD9C33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4D5"/>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2857EB"/>
    <w:pPr>
      <w:widowControl w:val="0"/>
      <w:ind w:firstLineChars="200" w:firstLine="420"/>
      <w:jc w:val="both"/>
    </w:pPr>
    <w:rPr>
      <w:rFonts w:asciiTheme="minorHAnsi" w:eastAsiaTheme="minorEastAsia" w:hAnsiTheme="minorHAnsi" w:cstheme="minorBidi"/>
      <w:kern w:val="2"/>
      <w:sz w:val="21"/>
      <w:szCs w:val="22"/>
    </w:rPr>
  </w:style>
  <w:style w:type="table" w:styleId="a5">
    <w:name w:val="Table Grid"/>
    <w:basedOn w:val="a1"/>
    <w:uiPriority w:val="39"/>
    <w:rsid w:val="002857E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4D4D6A"/>
    <w:rPr>
      <w:b/>
      <w:bCs/>
    </w:rPr>
  </w:style>
  <w:style w:type="character" w:customStyle="1" w:styleId="a4">
    <w:name w:val="列表段落 字符"/>
    <w:link w:val="a3"/>
    <w:uiPriority w:val="34"/>
    <w:qFormat/>
    <w:rsid w:val="00736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3506">
      <w:bodyDiv w:val="1"/>
      <w:marLeft w:val="0"/>
      <w:marRight w:val="0"/>
      <w:marTop w:val="0"/>
      <w:marBottom w:val="0"/>
      <w:divBdr>
        <w:top w:val="none" w:sz="0" w:space="0" w:color="auto"/>
        <w:left w:val="none" w:sz="0" w:space="0" w:color="auto"/>
        <w:bottom w:val="none" w:sz="0" w:space="0" w:color="auto"/>
        <w:right w:val="none" w:sz="0" w:space="0" w:color="auto"/>
      </w:divBdr>
    </w:div>
    <w:div w:id="1390574227">
      <w:bodyDiv w:val="1"/>
      <w:marLeft w:val="0"/>
      <w:marRight w:val="0"/>
      <w:marTop w:val="0"/>
      <w:marBottom w:val="0"/>
      <w:divBdr>
        <w:top w:val="none" w:sz="0" w:space="0" w:color="auto"/>
        <w:left w:val="none" w:sz="0" w:space="0" w:color="auto"/>
        <w:bottom w:val="none" w:sz="0" w:space="0" w:color="auto"/>
        <w:right w:val="none" w:sz="0" w:space="0" w:color="auto"/>
      </w:divBdr>
      <w:divsChild>
        <w:div w:id="2004891517">
          <w:marLeft w:val="0"/>
          <w:marRight w:val="0"/>
          <w:marTop w:val="0"/>
          <w:marBottom w:val="0"/>
          <w:divBdr>
            <w:top w:val="none" w:sz="0" w:space="0" w:color="auto"/>
            <w:left w:val="none" w:sz="0" w:space="0" w:color="auto"/>
            <w:bottom w:val="none" w:sz="0" w:space="0" w:color="auto"/>
            <w:right w:val="none" w:sz="0" w:space="0" w:color="auto"/>
          </w:divBdr>
          <w:divsChild>
            <w:div w:id="1615214138">
              <w:marLeft w:val="0"/>
              <w:marRight w:val="0"/>
              <w:marTop w:val="0"/>
              <w:marBottom w:val="0"/>
              <w:divBdr>
                <w:top w:val="none" w:sz="0" w:space="0" w:color="auto"/>
                <w:left w:val="none" w:sz="0" w:space="0" w:color="auto"/>
                <w:bottom w:val="none" w:sz="0" w:space="0" w:color="auto"/>
                <w:right w:val="none" w:sz="0" w:space="0" w:color="auto"/>
              </w:divBdr>
              <w:divsChild>
                <w:div w:id="18604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2492">
      <w:bodyDiv w:val="1"/>
      <w:marLeft w:val="0"/>
      <w:marRight w:val="0"/>
      <w:marTop w:val="0"/>
      <w:marBottom w:val="0"/>
      <w:divBdr>
        <w:top w:val="none" w:sz="0" w:space="0" w:color="auto"/>
        <w:left w:val="none" w:sz="0" w:space="0" w:color="auto"/>
        <w:bottom w:val="none" w:sz="0" w:space="0" w:color="auto"/>
        <w:right w:val="none" w:sz="0" w:space="0" w:color="auto"/>
      </w:divBdr>
    </w:div>
    <w:div w:id="184347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 水</dc:creator>
  <cp:keywords/>
  <dc:description/>
  <cp:lastModifiedBy>Microsoft Office User</cp:lastModifiedBy>
  <cp:revision>2</cp:revision>
  <dcterms:created xsi:type="dcterms:W3CDTF">2022-04-15T05:41:00Z</dcterms:created>
  <dcterms:modified xsi:type="dcterms:W3CDTF">2022-04-15T05:41:00Z</dcterms:modified>
</cp:coreProperties>
</file>