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725"/>
        </w:tabs>
        <w:autoSpaceDE w:val="0"/>
        <w:autoSpaceDN w:val="0"/>
        <w:adjustRightInd w:val="0"/>
        <w:spacing w:line="360" w:lineRule="auto"/>
        <w:rPr>
          <w:rFonts w:ascii="微软雅黑" w:hAnsi="微软雅黑" w:eastAsia="微软雅黑" w:cs="Arial"/>
          <w:b/>
          <w:bCs/>
          <w:color w:val="auto"/>
          <w:sz w:val="56"/>
          <w:szCs w:val="56"/>
          <w:lang w:eastAsia="zh-CN" w:bidi="or-IN"/>
        </w:rPr>
      </w:pPr>
      <w:bookmarkStart w:id="0" w:name="_GoBack"/>
      <w:bookmarkEnd w:id="0"/>
    </w:p>
    <w:p>
      <w:pPr>
        <w:widowControl w:val="0"/>
        <w:tabs>
          <w:tab w:val="left" w:pos="1725"/>
        </w:tabs>
        <w:autoSpaceDE w:val="0"/>
        <w:autoSpaceDN w:val="0"/>
        <w:adjustRightInd w:val="0"/>
        <w:spacing w:line="360" w:lineRule="auto"/>
        <w:rPr>
          <w:rFonts w:ascii="微软雅黑" w:hAnsi="微软雅黑" w:eastAsia="微软雅黑" w:cs="Arial"/>
          <w:b/>
          <w:bCs/>
          <w:color w:val="auto"/>
          <w:sz w:val="56"/>
          <w:szCs w:val="56"/>
          <w:lang w:eastAsia="zh-CN" w:bidi="or-IN"/>
        </w:rPr>
      </w:pPr>
    </w:p>
    <w:p>
      <w:pPr>
        <w:widowControl w:val="0"/>
        <w:tabs>
          <w:tab w:val="left" w:pos="1725"/>
        </w:tabs>
        <w:autoSpaceDE w:val="0"/>
        <w:autoSpaceDN w:val="0"/>
        <w:adjustRightInd w:val="0"/>
        <w:spacing w:line="360" w:lineRule="auto"/>
        <w:jc w:val="center"/>
        <w:rPr>
          <w:rFonts w:hint="eastAsia" w:ascii="微软雅黑" w:hAnsi="微软雅黑" w:eastAsia="微软雅黑" w:cs="Arial"/>
          <w:b/>
          <w:bCs/>
          <w:color w:val="auto"/>
          <w:sz w:val="56"/>
          <w:szCs w:val="56"/>
          <w:lang w:eastAsia="zh-CN" w:bidi="or-IN"/>
        </w:rPr>
      </w:pPr>
      <w:r>
        <w:rPr>
          <w:rFonts w:hint="eastAsia" w:ascii="微软雅黑" w:hAnsi="微软雅黑" w:eastAsia="微软雅黑" w:cs="Arial"/>
          <w:b/>
          <w:bCs/>
          <w:color w:val="auto"/>
          <w:sz w:val="56"/>
          <w:szCs w:val="56"/>
          <w:lang w:eastAsia="zh-CN" w:bidi="or-IN"/>
        </w:rPr>
        <w:t>北京新阳光慈善基金会</w:t>
      </w:r>
    </w:p>
    <w:p>
      <w:pPr>
        <w:widowControl w:val="0"/>
        <w:tabs>
          <w:tab w:val="left" w:pos="1725"/>
        </w:tabs>
        <w:autoSpaceDE w:val="0"/>
        <w:autoSpaceDN w:val="0"/>
        <w:adjustRightInd w:val="0"/>
        <w:spacing w:line="360" w:lineRule="auto"/>
        <w:jc w:val="center"/>
        <w:rPr>
          <w:rFonts w:hint="eastAsia" w:ascii="微软雅黑" w:hAnsi="微软雅黑" w:eastAsia="微软雅黑" w:cs="Arial"/>
          <w:b/>
          <w:bCs/>
          <w:color w:val="auto"/>
          <w:sz w:val="56"/>
          <w:szCs w:val="56"/>
          <w:lang w:eastAsia="zh-CN" w:bidi="or-IN"/>
        </w:rPr>
      </w:pPr>
      <w:r>
        <w:rPr>
          <w:rFonts w:hint="eastAsia" w:ascii="微软雅黑" w:hAnsi="微软雅黑" w:eastAsia="微软雅黑" w:cs="Arial"/>
          <w:b/>
          <w:bCs/>
          <w:color w:val="auto"/>
          <w:sz w:val="56"/>
          <w:szCs w:val="56"/>
          <w:lang w:eastAsia="zh-CN" w:bidi="or-IN"/>
        </w:rPr>
        <w:t>咨询师医院场景服务胜任力</w:t>
      </w:r>
    </w:p>
    <w:p>
      <w:pPr>
        <w:widowControl w:val="0"/>
        <w:tabs>
          <w:tab w:val="left" w:pos="1725"/>
        </w:tabs>
        <w:autoSpaceDE w:val="0"/>
        <w:autoSpaceDN w:val="0"/>
        <w:adjustRightInd w:val="0"/>
        <w:spacing w:line="360" w:lineRule="auto"/>
        <w:jc w:val="center"/>
        <w:rPr>
          <w:rFonts w:ascii="微软雅黑" w:hAnsi="微软雅黑" w:eastAsia="微软雅黑" w:cs="Arial"/>
          <w:b/>
          <w:bCs/>
          <w:color w:val="auto"/>
          <w:sz w:val="56"/>
          <w:szCs w:val="56"/>
          <w:lang w:eastAsia="zh-CN" w:bidi="or-IN"/>
        </w:rPr>
      </w:pPr>
      <w:r>
        <w:rPr>
          <w:rFonts w:hint="eastAsia" w:ascii="微软雅黑" w:hAnsi="微软雅黑" w:eastAsia="微软雅黑" w:cs="Arial"/>
          <w:b/>
          <w:bCs/>
          <w:color w:val="auto"/>
          <w:sz w:val="56"/>
          <w:szCs w:val="56"/>
          <w:lang w:eastAsia="zh-CN" w:bidi="or-IN"/>
        </w:rPr>
        <w:t>培训项目需求说明书</w:t>
      </w:r>
    </w:p>
    <w:p>
      <w:pPr>
        <w:spacing w:after="200" w:line="276" w:lineRule="auto"/>
        <w:rPr>
          <w:rFonts w:ascii="微软雅黑" w:hAnsi="微软雅黑" w:eastAsia="微软雅黑" w:cs="Arial"/>
          <w:b/>
          <w:bCs/>
          <w:color w:val="auto"/>
          <w:sz w:val="28"/>
          <w:szCs w:val="22"/>
          <w:u w:val="single"/>
          <w:lang w:eastAsia="zh-CN" w:bidi="or-IN"/>
        </w:rPr>
      </w:pPr>
    </w:p>
    <w:p>
      <w:pPr>
        <w:spacing w:after="200" w:line="276" w:lineRule="auto"/>
        <w:rPr>
          <w:rFonts w:ascii="微软雅黑" w:hAnsi="微软雅黑" w:eastAsia="微软雅黑" w:cs="Arial"/>
          <w:b/>
          <w:bCs/>
          <w:color w:val="auto"/>
          <w:sz w:val="28"/>
          <w:szCs w:val="22"/>
          <w:u w:val="single"/>
          <w:lang w:eastAsia="zh-CN" w:bidi="or-IN"/>
        </w:rPr>
      </w:pPr>
    </w:p>
    <w:p>
      <w:pPr>
        <w:spacing w:after="200" w:line="276" w:lineRule="auto"/>
        <w:rPr>
          <w:rFonts w:ascii="微软雅黑" w:hAnsi="微软雅黑" w:eastAsia="微软雅黑" w:cs="Arial"/>
          <w:b/>
          <w:bCs/>
          <w:color w:val="auto"/>
          <w:sz w:val="28"/>
          <w:szCs w:val="22"/>
          <w:u w:val="single"/>
          <w:lang w:eastAsia="zh-CN" w:bidi="or-IN"/>
        </w:rPr>
      </w:pPr>
    </w:p>
    <w:p>
      <w:pPr>
        <w:spacing w:line="560" w:lineRule="exact"/>
        <w:jc w:val="center"/>
        <w:rPr>
          <w:rFonts w:ascii="微软雅黑" w:hAnsi="微软雅黑" w:eastAsia="微软雅黑"/>
          <w:sz w:val="32"/>
          <w:szCs w:val="32"/>
          <w:lang w:val="en-AU" w:eastAsia="zh-CN"/>
        </w:rPr>
      </w:pPr>
      <w:r>
        <w:rPr>
          <w:rFonts w:hint="eastAsia" w:ascii="微软雅黑" w:hAnsi="微软雅黑" w:eastAsia="微软雅黑"/>
          <w:sz w:val="32"/>
          <w:szCs w:val="32"/>
          <w:lang w:val="en-AU" w:eastAsia="zh-CN"/>
        </w:rPr>
        <w:t>北京新阳光慈善基金会</w:t>
      </w:r>
    </w:p>
    <w:p>
      <w:pPr>
        <w:spacing w:after="200" w:line="276" w:lineRule="auto"/>
        <w:rPr>
          <w:rFonts w:ascii="微软雅黑" w:hAnsi="微软雅黑" w:eastAsia="微软雅黑" w:cs="Arial"/>
          <w:b/>
          <w:bCs/>
          <w:color w:val="auto"/>
          <w:sz w:val="28"/>
          <w:szCs w:val="22"/>
          <w:u w:val="single"/>
          <w:lang w:val="en-AU" w:eastAsia="zh-CN" w:bidi="or-IN"/>
        </w:rPr>
      </w:pPr>
    </w:p>
    <w:p>
      <w:pPr>
        <w:spacing w:after="200" w:line="276" w:lineRule="auto"/>
        <w:rPr>
          <w:rFonts w:ascii="微软雅黑" w:hAnsi="微软雅黑" w:eastAsia="微软雅黑" w:cs="Arial"/>
          <w:b/>
          <w:bCs/>
          <w:color w:val="auto"/>
          <w:sz w:val="28"/>
          <w:szCs w:val="22"/>
          <w:u w:val="single"/>
          <w:lang w:val="en-AU" w:eastAsia="zh-CN" w:bidi="or-IN"/>
        </w:rPr>
      </w:pPr>
    </w:p>
    <w:p>
      <w:pPr>
        <w:spacing w:after="200" w:line="276" w:lineRule="auto"/>
        <w:rPr>
          <w:rFonts w:ascii="微软雅黑" w:hAnsi="微软雅黑" w:eastAsia="微软雅黑" w:cs="Arial"/>
          <w:b/>
          <w:color w:val="auto"/>
          <w:sz w:val="22"/>
          <w:szCs w:val="22"/>
          <w:u w:val="single"/>
          <w:lang w:eastAsia="zh-CN"/>
        </w:rPr>
      </w:pPr>
      <w:r>
        <w:rPr>
          <w:rFonts w:ascii="微软雅黑" w:hAnsi="微软雅黑" w:eastAsia="微软雅黑" w:cs="Arial"/>
          <w:b/>
          <w:bCs/>
          <w:color w:val="auto"/>
          <w:sz w:val="28"/>
          <w:szCs w:val="22"/>
          <w:u w:val="single"/>
          <w:lang w:val="en-AU" w:eastAsia="zh-CN" w:bidi="or-IN"/>
        </w:rPr>
        <w:br w:type="page"/>
      </w:r>
    </w:p>
    <w:tbl>
      <w:tblPr>
        <w:tblStyle w:val="1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8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20" w:afterLines="50"/>
              <w:ind w:left="57"/>
              <w:jc w:val="both"/>
              <w:rPr>
                <w:rFonts w:ascii="微软雅黑" w:hAnsi="微软雅黑" w:eastAsia="微软雅黑" w:cs="Arial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iCs/>
                <w:color w:val="auto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4071" w:type="pct"/>
            <w:vAlign w:val="center"/>
          </w:tcPr>
          <w:p>
            <w:pPr>
              <w:pStyle w:val="39"/>
              <w:spacing w:after="120" w:afterLines="50"/>
              <w:ind w:left="360"/>
              <w:rPr>
                <w:rFonts w:ascii="微软雅黑" w:hAnsi="微软雅黑" w:eastAsia="微软雅黑" w:cs="Arial"/>
                <w:iCs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szCs w:val="24"/>
                <w:lang w:val="en-US" w:eastAsia="zh-CN"/>
              </w:rPr>
              <w:t>咨询师医院场景服务胜任力培训项目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20" w:afterLines="50"/>
              <w:ind w:left="57"/>
              <w:jc w:val="both"/>
              <w:rPr>
                <w:rFonts w:ascii="微软雅黑" w:hAnsi="微软雅黑" w:eastAsia="微软雅黑" w:cs="Arial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iCs/>
                <w:color w:val="auto"/>
                <w:sz w:val="24"/>
                <w:szCs w:val="24"/>
                <w:lang w:eastAsia="zh-CN"/>
              </w:rPr>
              <w:t>项目背景</w:t>
            </w:r>
          </w:p>
        </w:tc>
        <w:tc>
          <w:tcPr>
            <w:tcW w:w="4071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400" w:firstLineChars="200"/>
              <w:rPr>
                <w:rFonts w:hint="eastAsia" w:ascii="微软雅黑" w:hAnsi="微软雅黑" w:eastAsia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lang w:eastAsia="zh-CN"/>
              </w:rPr>
              <w:t>据世卫组织定义，健康是一种身体、心理和社会适应的完好状况。截至2021年10月，湖北地区共68,299人感染新型冠状病毒，死亡人数达到4,512人。疫情期间，患者疾病治疗面临延误、医护工作压力激增、物理交往的阻隔都在挑战人们的身心健康。“2019冠状病毒病”疫情期间，北京新阳光慈善基金会等公益组织和学术机构发起“联爱护心”疫后心理支持项目。截至2021年10月，</w:t>
            </w:r>
            <w:r>
              <w:rPr>
                <w:rFonts w:ascii="微软雅黑" w:hAnsi="微软雅黑" w:eastAsia="微软雅黑"/>
                <w:color w:val="auto"/>
                <w:lang w:eastAsia="zh-CN"/>
              </w:rPr>
              <w:t>”</w:t>
            </w:r>
            <w:r>
              <w:rPr>
                <w:rFonts w:hint="eastAsia" w:ascii="微软雅黑" w:hAnsi="微软雅黑" w:eastAsia="微软雅黑"/>
                <w:color w:val="auto"/>
                <w:lang w:eastAsia="zh-CN"/>
              </w:rPr>
              <w:t>联爱护心</w:t>
            </w:r>
            <w:r>
              <w:rPr>
                <w:rFonts w:ascii="微软雅黑" w:hAnsi="微软雅黑" w:eastAsia="微软雅黑"/>
                <w:color w:val="auto"/>
                <w:lang w:eastAsia="zh-CN"/>
              </w:rPr>
              <w:t>”</w:t>
            </w:r>
            <w:r>
              <w:rPr>
                <w:rFonts w:hint="eastAsia" w:ascii="微软雅黑" w:hAnsi="微软雅黑" w:eastAsia="微软雅黑"/>
                <w:color w:val="auto"/>
                <w:lang w:eastAsia="zh-CN"/>
              </w:rPr>
              <w:t>项目已向176名受疫情影响人员提供727人次公益一对一心理咨询，其中医护人员、社区工作者、大病患者占比极高。</w:t>
            </w:r>
          </w:p>
          <w:p>
            <w:pPr>
              <w:adjustRightInd w:val="0"/>
              <w:snapToGrid w:val="0"/>
              <w:spacing w:line="360" w:lineRule="auto"/>
              <w:ind w:firstLine="400" w:firstLineChars="200"/>
              <w:rPr>
                <w:rFonts w:ascii="微软雅黑" w:hAnsi="微软雅黑" w:eastAsia="微软雅黑"/>
                <w:color w:val="auto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firstLine="400" w:firstLineChars="200"/>
              <w:rPr>
                <w:rFonts w:hint="eastAsia" w:ascii="微软雅黑" w:hAnsi="微软雅黑" w:eastAsia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lang w:eastAsia="zh-CN"/>
              </w:rPr>
              <w:t>疾病负担、经济负担给患者家庭和社会造成极大痛苦和严重负担，也为患者、照护者、临床医护人员及心理学工作者带来很多心理社会方面的挑战。前期调研结果显示，新冠疫情以后，湖北地区患者与医务人员对心理服务的需求量激增：一方面，患者面临心理社会挑战，涉及情绪、心理、躯体和实际的问题。疾病的不同阶段、不同类型的患者可能会出现特定的问题；另一方面，医务人员、社会工作者面临工作时间延长、压力增大，社交减少、患者关系冲突等困扰。</w:t>
            </w:r>
          </w:p>
          <w:p>
            <w:pPr>
              <w:adjustRightInd w:val="0"/>
              <w:snapToGrid w:val="0"/>
              <w:spacing w:line="360" w:lineRule="auto"/>
              <w:ind w:firstLine="400" w:firstLineChars="200"/>
              <w:rPr>
                <w:rFonts w:ascii="微软雅黑" w:hAnsi="微软雅黑" w:eastAsia="微软雅黑"/>
                <w:color w:val="auto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firstLine="400" w:firstLineChars="200"/>
              <w:rPr>
                <w:rFonts w:hint="eastAsia" w:ascii="微软雅黑" w:hAnsi="微软雅黑" w:eastAsia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lang w:eastAsia="zh-CN"/>
              </w:rPr>
              <w:t>湖北地区心理健康服务供给严重不足且结构失衡，缺少专业的咨询师队伍为大病患者、医务人员提供可及的、可负担的、专业的心理支持。为改善这一现状，北京新阳光慈善基金会启动联爱护心子项目——“联爱护心医院项目”，与湖北省医务社工专委会深度合作，为大病患者家庭、医务人员提供公益心理支持服务。</w:t>
            </w:r>
          </w:p>
          <w:p>
            <w:pPr>
              <w:adjustRightInd w:val="0"/>
              <w:snapToGrid w:val="0"/>
              <w:spacing w:line="360" w:lineRule="auto"/>
              <w:ind w:firstLine="400" w:firstLineChars="200"/>
              <w:rPr>
                <w:rFonts w:hint="eastAsia" w:ascii="微软雅黑" w:hAnsi="微软雅黑" w:eastAsia="微软雅黑"/>
                <w:color w:val="auto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firstLine="400" w:firstLineChars="200"/>
              <w:rPr>
                <w:rFonts w:ascii="微软雅黑" w:hAnsi="微软雅黑" w:eastAsia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lang w:eastAsia="zh-CN"/>
              </w:rPr>
              <w:t>为确保项目咨询师进入医院工作的胜任能力，现需结合合作试点医院（武汉协和医院、武汉儿童医院、湖北省肿瘤医院、武汉市金银潭医院、武汉市精神卫生中心）患者（如，普通患者、肿瘤患者、儿童患者、精神疾病患者和传染病患者）特点，面向联爱护心咨询师（40-50人）开展医院场景心理服务能力培训，现面向社会委托进行招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20" w:afterLines="50"/>
              <w:ind w:left="57"/>
              <w:jc w:val="both"/>
              <w:rPr>
                <w:rFonts w:ascii="微软雅黑" w:hAnsi="微软雅黑" w:eastAsia="微软雅黑" w:cs="Arial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24"/>
                <w:szCs w:val="24"/>
                <w:lang w:eastAsia="zh-CN"/>
              </w:rPr>
              <w:t>项目目标</w:t>
            </w:r>
          </w:p>
          <w:p>
            <w:pPr>
              <w:spacing w:after="120" w:afterLines="50"/>
              <w:ind w:left="57"/>
              <w:jc w:val="both"/>
              <w:rPr>
                <w:rFonts w:ascii="微软雅黑" w:hAnsi="微软雅黑" w:eastAsia="微软雅黑" w:cs="Arial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24"/>
                <w:szCs w:val="24"/>
                <w:lang w:eastAsia="zh-CN"/>
              </w:rPr>
              <w:t>与研究范围</w:t>
            </w:r>
          </w:p>
        </w:tc>
        <w:tc>
          <w:tcPr>
            <w:tcW w:w="4071" w:type="pct"/>
          </w:tcPr>
          <w:p>
            <w:pPr>
              <w:pStyle w:val="39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/>
                <w:color w:val="auto"/>
                <w:lang w:eastAsia="zh-CN"/>
              </w:rPr>
            </w:pPr>
            <w:r>
              <w:rPr>
                <w:rFonts w:ascii="微软雅黑" w:hAnsi="微软雅黑" w:eastAsia="微软雅黑"/>
                <w:color w:val="auto"/>
              </w:rPr>
              <w:t>通过项目培养一批有专业胜任力的心理咨询师，投入到各专科医院，与 肿瘤患者、儿童患者、传染病患者、精神病患者、普通患者五类群体及家属开展 心理咨询服务工作</w:t>
            </w:r>
            <w:r>
              <w:rPr>
                <w:rFonts w:hint="eastAsia" w:ascii="微软雅黑" w:hAnsi="微软雅黑" w:eastAsia="微软雅黑"/>
                <w:color w:val="auto"/>
                <w:lang w:eastAsia="zh-CN"/>
              </w:rPr>
              <w:t>；</w:t>
            </w:r>
          </w:p>
          <w:p>
            <w:pPr>
              <w:pStyle w:val="39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/>
                <w:color w:val="auto"/>
                <w:lang w:eastAsia="zh-CN"/>
              </w:rPr>
            </w:pPr>
            <w:r>
              <w:rPr>
                <w:rFonts w:ascii="微软雅黑" w:hAnsi="微软雅黑" w:eastAsia="微软雅黑"/>
                <w:color w:val="auto"/>
              </w:rPr>
              <w:t xml:space="preserve">通过培训帮助咨询师们了解并掌握特定服务对象的心理特征、情绪状态， 提升咨询胜任力，更加有效地帮助患者； </w:t>
            </w:r>
          </w:p>
          <w:p>
            <w:pPr>
              <w:pStyle w:val="39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/>
                <w:color w:val="auto"/>
                <w:lang w:eastAsia="zh-CN"/>
              </w:rPr>
            </w:pPr>
            <w:r>
              <w:rPr>
                <w:rFonts w:ascii="微软雅黑" w:hAnsi="微软雅黑" w:eastAsia="微软雅黑"/>
                <w:color w:val="auto"/>
              </w:rPr>
              <w:t xml:space="preserve">加强咨询师执业过程中的伦理规范及法律风险防范意识； </w:t>
            </w:r>
          </w:p>
          <w:p>
            <w:pPr>
              <w:pStyle w:val="39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微软雅黑" w:hAnsi="微软雅黑" w:eastAsia="微软雅黑"/>
                <w:color w:val="auto"/>
                <w:lang w:eastAsia="zh-CN"/>
              </w:rPr>
            </w:pPr>
            <w:r>
              <w:rPr>
                <w:rFonts w:ascii="微软雅黑" w:hAnsi="微软雅黑" w:eastAsia="微软雅黑"/>
                <w:color w:val="auto"/>
              </w:rPr>
              <w:t>掌握与五类服务群体工作时能运用到的针对性会谈技巧，尤其是心理危 机的识别与干预技能，加强面对危机事件的专业应对能力。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29" w:type="pct"/>
            <w:shd w:val="clear" w:color="auto" w:fill="auto"/>
            <w:vAlign w:val="center"/>
          </w:tcPr>
          <w:p>
            <w:pPr>
              <w:spacing w:after="120" w:afterLines="50"/>
              <w:ind w:left="57"/>
              <w:jc w:val="both"/>
              <w:rPr>
                <w:rFonts w:ascii="微软雅黑" w:hAnsi="微软雅黑" w:eastAsia="微软雅黑" w:cs="Arial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iCs/>
                <w:color w:val="auto"/>
                <w:sz w:val="24"/>
                <w:szCs w:val="24"/>
                <w:lang w:eastAsia="zh-CN"/>
              </w:rPr>
              <w:t>项目方法论</w:t>
            </w:r>
          </w:p>
        </w:tc>
        <w:tc>
          <w:tcPr>
            <w:tcW w:w="4071" w:type="pct"/>
          </w:tcPr>
          <w:p>
            <w:pPr>
              <w:pStyle w:val="39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/>
                <w:color w:val="auto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4"/>
                <w:lang w:eastAsia="zh-CN"/>
              </w:rPr>
              <w:t>按照项目目标，设计课程大纲，完成配套教材编写、需求调研、讲师邀请与安排等前期准备工作；</w:t>
            </w:r>
          </w:p>
          <w:p>
            <w:pPr>
              <w:pStyle w:val="39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/>
                <w:color w:val="auto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4"/>
                <w:lang w:eastAsia="zh-CN"/>
              </w:rPr>
              <w:t>完成对项目组咨询师在地医院场景服务能力培训，包括但不限于场地提供、技术调试、入场接待、秩序维护等；</w:t>
            </w:r>
          </w:p>
          <w:p>
            <w:pPr>
              <w:pStyle w:val="39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/>
                <w:color w:val="auto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4"/>
                <w:lang w:eastAsia="zh-CN"/>
              </w:rPr>
              <w:t>支持项目线下、线上推广活动；</w:t>
            </w:r>
          </w:p>
          <w:p>
            <w:pPr>
              <w:pStyle w:val="39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/>
                <w:color w:val="auto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4"/>
                <w:lang w:eastAsia="zh-CN"/>
              </w:rPr>
              <w:t>考试设计与调整，为培训考核、评分提供支持。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20" w:afterLines="50"/>
              <w:ind w:left="57"/>
              <w:jc w:val="both"/>
              <w:rPr>
                <w:rFonts w:ascii="微软雅黑" w:hAnsi="微软雅黑" w:eastAsia="微软雅黑" w:cs="Arial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24"/>
                <w:szCs w:val="24"/>
                <w:lang w:eastAsia="zh-CN"/>
              </w:rPr>
              <w:t>项目交付物</w:t>
            </w:r>
          </w:p>
        </w:tc>
        <w:tc>
          <w:tcPr>
            <w:tcW w:w="4071" w:type="pct"/>
            <w:vAlign w:val="center"/>
          </w:tcPr>
          <w:p>
            <w:pPr>
              <w:spacing w:after="120" w:afterLines="50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培训相关材料，包括但不限于教材、讲师课件（如可以提供）、考题、结案报告。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20" w:afterLines="50"/>
              <w:ind w:left="57"/>
              <w:jc w:val="both"/>
              <w:rPr>
                <w:rFonts w:ascii="微软雅黑" w:hAnsi="微软雅黑" w:eastAsia="微软雅黑" w:cs="Arial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24"/>
                <w:szCs w:val="24"/>
                <w:lang w:eastAsia="zh-CN"/>
              </w:rPr>
              <w:t>项目周期</w:t>
            </w:r>
          </w:p>
        </w:tc>
        <w:tc>
          <w:tcPr>
            <w:tcW w:w="4071" w:type="pct"/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after="120" w:afterLines="50"/>
              <w:ind w:left="360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项目计划书：截止日为2021/10/15</w:t>
            </w:r>
          </w:p>
          <w:p>
            <w:pPr>
              <w:pStyle w:val="39"/>
              <w:numPr>
                <w:ilvl w:val="0"/>
                <w:numId w:val="5"/>
              </w:numPr>
              <w:spacing w:after="120" w:afterLines="50"/>
              <w:ind w:left="360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项目立项：2</w:t>
            </w:r>
            <w:r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  <w:t>020</w:t>
            </w: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/10/31之前</w:t>
            </w:r>
          </w:p>
          <w:p>
            <w:pPr>
              <w:pStyle w:val="39"/>
              <w:numPr>
                <w:ilvl w:val="0"/>
                <w:numId w:val="5"/>
              </w:numPr>
              <w:spacing w:after="120" w:afterLines="50"/>
              <w:ind w:left="360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项目执行：2</w:t>
            </w:r>
            <w:r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  <w:t>02</w:t>
            </w: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1/</w:t>
            </w:r>
            <w:r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1/30之前</w:t>
            </w:r>
          </w:p>
          <w:p>
            <w:pPr>
              <w:pStyle w:val="39"/>
              <w:numPr>
                <w:ilvl w:val="0"/>
                <w:numId w:val="5"/>
              </w:numPr>
              <w:spacing w:after="120" w:afterLines="50"/>
              <w:ind w:left="360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项目评审：2</w:t>
            </w:r>
            <w:r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  <w:t>02</w:t>
            </w: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1/</w:t>
            </w:r>
            <w:r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  <w:t>12</w:t>
            </w: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/</w:t>
            </w:r>
            <w:r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  <w:t>30</w:t>
            </w: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之前</w:t>
            </w:r>
          </w:p>
          <w:p>
            <w:pPr>
              <w:pStyle w:val="39"/>
              <w:numPr>
                <w:ilvl w:val="0"/>
                <w:numId w:val="5"/>
              </w:numPr>
              <w:spacing w:after="120" w:afterLines="50"/>
              <w:ind w:left="360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项目报告：2</w:t>
            </w:r>
            <w:r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  <w:t>02</w:t>
            </w: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1/</w:t>
            </w:r>
            <w:r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  <w:t>12</w:t>
            </w: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/</w:t>
            </w:r>
            <w:r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  <w:t>30</w:t>
            </w: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之前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20" w:afterLines="50"/>
              <w:ind w:left="57"/>
              <w:jc w:val="both"/>
              <w:rPr>
                <w:rFonts w:ascii="微软雅黑" w:hAnsi="微软雅黑" w:eastAsia="微软雅黑" w:cs="Arial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24"/>
                <w:szCs w:val="24"/>
                <w:lang w:eastAsia="zh-CN"/>
              </w:rPr>
              <w:t>对项目合作方的资质要求</w:t>
            </w:r>
          </w:p>
        </w:tc>
        <w:tc>
          <w:tcPr>
            <w:tcW w:w="4071" w:type="pct"/>
            <w:vAlign w:val="center"/>
          </w:tcPr>
          <w:p>
            <w:pPr>
              <w:pStyle w:val="39"/>
              <w:numPr>
                <w:ilvl w:val="0"/>
                <w:numId w:val="6"/>
              </w:numPr>
              <w:spacing w:after="120" w:afterLines="50"/>
              <w:rPr>
                <w:rFonts w:hint="eastAsia" w:ascii="微软雅黑" w:hAnsi="微软雅黑" w:eastAsia="微软雅黑" w:cs="Arial"/>
                <w:b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iCs/>
                <w:color w:val="auto"/>
                <w:lang w:eastAsia="zh-CN"/>
              </w:rPr>
              <w:t>培训服务</w:t>
            </w:r>
          </w:p>
          <w:p>
            <w:pPr>
              <w:pStyle w:val="39"/>
              <w:numPr>
                <w:ilvl w:val="0"/>
                <w:numId w:val="7"/>
              </w:numPr>
              <w:spacing w:after="120" w:afterLines="50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具备提供武汉市短期、集中、线下相关课程能力的高等院校、培训机构和科研机构；</w:t>
            </w:r>
          </w:p>
          <w:p>
            <w:pPr>
              <w:pStyle w:val="39"/>
              <w:numPr>
                <w:ilvl w:val="0"/>
                <w:numId w:val="8"/>
              </w:numPr>
              <w:spacing w:after="120" w:afterLines="50"/>
              <w:rPr>
                <w:rFonts w:ascii="微软雅黑" w:hAnsi="微软雅黑" w:eastAsia="微软雅黑" w:cs="Arial"/>
                <w:b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iCs/>
                <w:color w:val="auto"/>
                <w:lang w:eastAsia="zh-CN"/>
              </w:rPr>
              <w:t>项目管理</w:t>
            </w:r>
          </w:p>
          <w:p>
            <w:pPr>
              <w:pStyle w:val="39"/>
              <w:numPr>
                <w:ilvl w:val="0"/>
                <w:numId w:val="5"/>
              </w:numPr>
              <w:spacing w:after="120" w:afterLines="50"/>
              <w:ind w:left="357" w:hanging="357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为项目提供专属团队，与项目委托方保持日常工作沟通和紧密合作；</w:t>
            </w:r>
          </w:p>
          <w:p>
            <w:pPr>
              <w:pStyle w:val="39"/>
              <w:numPr>
                <w:ilvl w:val="0"/>
                <w:numId w:val="5"/>
              </w:numPr>
              <w:spacing w:after="120" w:afterLines="50"/>
              <w:ind w:left="357" w:hanging="357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项目管理经验较强，可以在制定时间完成委托方的项目要求。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20" w:afterLines="50"/>
              <w:ind w:left="57"/>
              <w:jc w:val="both"/>
              <w:rPr>
                <w:rFonts w:ascii="微软雅黑" w:hAnsi="微软雅黑" w:eastAsia="微软雅黑" w:cs="Arial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24"/>
                <w:szCs w:val="24"/>
                <w:lang w:eastAsia="zh-CN"/>
              </w:rPr>
              <w:t>对项目计划书的要求</w:t>
            </w:r>
          </w:p>
        </w:tc>
        <w:tc>
          <w:tcPr>
            <w:tcW w:w="4071" w:type="pct"/>
            <w:vAlign w:val="center"/>
          </w:tcPr>
          <w:p>
            <w:pPr>
              <w:spacing w:after="120" w:afterLines="50"/>
              <w:rPr>
                <w:rFonts w:ascii="微软雅黑" w:hAnsi="微软雅黑" w:eastAsia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lang w:eastAsia="zh-CN"/>
              </w:rPr>
              <w:t>根据以上项目需求，烦请贵方的项目计划书包括以下内容：</w:t>
            </w:r>
          </w:p>
          <w:p>
            <w:pPr>
              <w:pStyle w:val="39"/>
              <w:numPr>
                <w:ilvl w:val="0"/>
                <w:numId w:val="5"/>
              </w:numPr>
              <w:spacing w:after="120" w:afterLines="50"/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对项目需求的理解</w:t>
            </w:r>
          </w:p>
          <w:p>
            <w:pPr>
              <w:pStyle w:val="39"/>
              <w:numPr>
                <w:ilvl w:val="0"/>
                <w:numId w:val="5"/>
              </w:numPr>
              <w:spacing w:after="120" w:afterLines="50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项目团队、机构介绍</w:t>
            </w:r>
          </w:p>
          <w:p>
            <w:pPr>
              <w:pStyle w:val="39"/>
              <w:numPr>
                <w:ilvl w:val="0"/>
                <w:numId w:val="5"/>
              </w:numPr>
              <w:spacing w:after="120" w:afterLines="50"/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项目目标、内容、方法、实施方案、质量控制措施、时间安排</w:t>
            </w:r>
          </w:p>
          <w:p>
            <w:pPr>
              <w:pStyle w:val="39"/>
              <w:numPr>
                <w:ilvl w:val="0"/>
                <w:numId w:val="5"/>
              </w:numPr>
              <w:spacing w:after="120" w:afterLines="50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课程培训大纲</w:t>
            </w:r>
          </w:p>
          <w:p>
            <w:pPr>
              <w:pStyle w:val="39"/>
              <w:numPr>
                <w:ilvl w:val="0"/>
                <w:numId w:val="5"/>
              </w:numPr>
              <w:spacing w:after="120" w:afterLines="50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项目报价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20" w:afterLines="50"/>
              <w:ind w:left="57"/>
              <w:jc w:val="both"/>
              <w:rPr>
                <w:rFonts w:ascii="微软雅黑" w:hAnsi="微软雅黑" w:eastAsia="微软雅黑" w:cs="Arial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24"/>
                <w:szCs w:val="24"/>
                <w:lang w:eastAsia="zh-CN"/>
              </w:rPr>
              <w:t>项目评审流程</w:t>
            </w:r>
          </w:p>
        </w:tc>
        <w:tc>
          <w:tcPr>
            <w:tcW w:w="4071" w:type="pct"/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after="120" w:afterLines="50"/>
              <w:ind w:left="357" w:hanging="357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本项目将公开招标，并根据应标情况开展项目评标（有效投标单位超过两家）或者竞争性谈判（有效投标单位小于三家）</w:t>
            </w:r>
          </w:p>
          <w:p>
            <w:pPr>
              <w:pStyle w:val="39"/>
              <w:numPr>
                <w:ilvl w:val="0"/>
                <w:numId w:val="5"/>
              </w:numPr>
              <w:spacing w:after="120" w:afterLines="50"/>
              <w:ind w:left="357" w:hanging="357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评标或竞争性谈判将由评标/谈判专家委员根据中心的相关规定开展，并在评审结束之日起三个工作日内审定中标单位</w:t>
            </w:r>
          </w:p>
          <w:p>
            <w:pPr>
              <w:pStyle w:val="39"/>
              <w:numPr>
                <w:ilvl w:val="0"/>
                <w:numId w:val="5"/>
              </w:numPr>
              <w:spacing w:after="120" w:afterLines="50"/>
              <w:ind w:left="357" w:hanging="357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采购结果公示将由北京新阳光慈善基金会的官方网站上统一发布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9" w:type="pct"/>
            <w:vAlign w:val="center"/>
          </w:tcPr>
          <w:p>
            <w:pPr>
              <w:spacing w:after="120" w:afterLines="50"/>
              <w:ind w:left="57"/>
              <w:jc w:val="both"/>
              <w:rPr>
                <w:rFonts w:ascii="微软雅黑" w:hAnsi="微软雅黑" w:eastAsia="微软雅黑" w:cs="Arial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24"/>
                <w:szCs w:val="24"/>
                <w:lang w:eastAsia="zh-CN"/>
              </w:rPr>
              <w:t>项目联络人</w:t>
            </w:r>
          </w:p>
        </w:tc>
        <w:tc>
          <w:tcPr>
            <w:tcW w:w="4071" w:type="pct"/>
            <w:vAlign w:val="center"/>
          </w:tcPr>
          <w:p>
            <w:pPr>
              <w:pStyle w:val="39"/>
              <w:numPr>
                <w:ilvl w:val="0"/>
                <w:numId w:val="5"/>
              </w:numPr>
              <w:spacing w:after="120" w:afterLines="50"/>
              <w:ind w:left="360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联络人：胡馨怡</w:t>
            </w:r>
          </w:p>
          <w:p>
            <w:pPr>
              <w:pStyle w:val="39"/>
              <w:numPr>
                <w:ilvl w:val="0"/>
                <w:numId w:val="5"/>
              </w:numPr>
              <w:spacing w:after="120" w:afterLines="50"/>
              <w:ind w:left="360"/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联络方式：</w:t>
            </w:r>
            <w:r>
              <w:fldChar w:fldCharType="begin"/>
            </w:r>
            <w:r>
              <w:instrText xml:space="preserve"> HYPERLINK "mailto:xinyi.hu@isun.org" </w:instrText>
            </w:r>
            <w:r>
              <w:fldChar w:fldCharType="separate"/>
            </w:r>
            <w:r>
              <w:rPr>
                <w:rStyle w:val="28"/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xinyi.hu</w:t>
            </w:r>
            <w:r>
              <w:rPr>
                <w:rStyle w:val="28"/>
                <w:rFonts w:ascii="微软雅黑" w:hAnsi="微软雅黑" w:eastAsia="微软雅黑" w:cs="Arial"/>
                <w:iCs/>
                <w:color w:val="auto"/>
                <w:lang w:eastAsia="zh-CN"/>
              </w:rPr>
              <w:t>@isun.org</w:t>
            </w:r>
            <w:r>
              <w:rPr>
                <w:rStyle w:val="28"/>
                <w:rFonts w:ascii="微软雅黑" w:hAnsi="微软雅黑" w:eastAsia="微软雅黑" w:cs="Arial"/>
                <w:iCs/>
                <w:color w:val="auto"/>
                <w:lang w:eastAsia="zh-CN"/>
              </w:rPr>
              <w:fldChar w:fldCharType="end"/>
            </w:r>
            <w:r>
              <w:rPr>
                <w:rFonts w:ascii="微软雅黑" w:hAnsi="微软雅黑" w:eastAsia="微软雅黑" w:cs="Arial"/>
                <w:iCs/>
                <w:color w:val="auto"/>
                <w:lang w:eastAsia="zh-CN"/>
              </w:rPr>
              <w:t xml:space="preserve">, </w:t>
            </w:r>
            <w:r>
              <w:rPr>
                <w:rFonts w:hint="eastAsia" w:ascii="微软雅黑" w:hAnsi="微软雅黑" w:eastAsia="微软雅黑" w:cs="Arial"/>
                <w:iCs/>
                <w:color w:val="auto"/>
                <w:lang w:eastAsia="zh-CN"/>
              </w:rPr>
              <w:t>18986215902</w:t>
            </w:r>
          </w:p>
        </w:tc>
      </w:tr>
    </w:tbl>
    <w:p>
      <w:pPr>
        <w:spacing w:after="200" w:line="276" w:lineRule="auto"/>
        <w:rPr>
          <w:rFonts w:ascii="微软雅黑" w:hAnsi="微软雅黑" w:eastAsia="微软雅黑" w:cs="Arial"/>
          <w:color w:val="auto"/>
          <w:sz w:val="22"/>
          <w:szCs w:val="22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135" w:right="851" w:bottom="1134" w:left="851" w:header="567" w:footer="370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Bosch Office Sans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erthold Akzidenz Grotes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0"/>
      <w:tblW w:w="0" w:type="auto"/>
      <w:tblInd w:w="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0" w:type="dxa"/>
      </w:tblCellMar>
    </w:tblPr>
    <w:tblGrid>
      <w:gridCol w:w="747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0" w:type="dxa"/>
        </w:tblCellMar>
      </w:tblPrEx>
      <w:trPr>
        <w:trHeight w:val="1093" w:hRule="atLeast"/>
      </w:trPr>
      <w:tc>
        <w:tcPr>
          <w:tcW w:w="7478" w:type="dxa"/>
          <w:shd w:val="clear" w:color="auto" w:fill="auto"/>
        </w:tcPr>
        <w:p>
          <w:pPr>
            <w:pStyle w:val="16"/>
          </w:pPr>
        </w:p>
      </w:tc>
    </w:tr>
  </w:tbl>
  <w:p>
    <w:pPr>
      <w:pStyle w:val="16"/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0"/>
      <w:tblW w:w="0" w:type="auto"/>
      <w:tblInd w:w="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0" w:type="dxa"/>
      </w:tblCellMar>
    </w:tblPr>
    <w:tblGrid>
      <w:gridCol w:w="747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0" w:type="dxa"/>
        </w:tblCellMar>
      </w:tblPrEx>
      <w:trPr>
        <w:trHeight w:val="1094" w:hRule="exact"/>
      </w:trPr>
      <w:tc>
        <w:tcPr>
          <w:tcW w:w="7478" w:type="dxa"/>
          <w:shd w:val="clear" w:color="auto" w:fill="auto"/>
        </w:tcPr>
        <w:p>
          <w:pPr>
            <w:pStyle w:val="16"/>
            <w:rPr>
              <w:lang w:eastAsia="zh-CN"/>
            </w:rPr>
          </w:pPr>
          <w:r>
            <w:rPr>
              <w:rFonts w:hint="eastAsia"/>
              <w:lang w:eastAsia="zh-CN"/>
            </w:rPr>
            <w:t xml:space="preserve"> </w:t>
          </w:r>
        </w:p>
      </w:tc>
    </w:tr>
  </w:tbl>
  <w:p>
    <w:pPr>
      <w:pStyle w:val="16"/>
      <w:tabs>
        <w:tab w:val="right" w:pos="10206"/>
        <w:tab w:val="clear" w:pos="4513"/>
        <w:tab w:val="clear" w:pos="9026"/>
      </w:tabs>
    </w:pPr>
  </w:p>
  <w:p>
    <w:pPr>
      <w:pStyle w:val="16"/>
      <w:tabs>
        <w:tab w:val="right" w:pos="10206"/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97DD7"/>
    <w:multiLevelType w:val="multilevel"/>
    <w:tmpl w:val="13597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6D0F4E"/>
    <w:multiLevelType w:val="multilevel"/>
    <w:tmpl w:val="256D0F4E"/>
    <w:lvl w:ilvl="0" w:tentative="0">
      <w:start w:val="1"/>
      <w:numFmt w:val="bullet"/>
      <w:pStyle w:val="40"/>
      <w:lvlText w:val="–"/>
      <w:lvlJc w:val="left"/>
      <w:pPr>
        <w:ind w:left="227" w:hanging="227"/>
      </w:pPr>
      <w:rPr>
        <w:rFonts w:hint="default" w:ascii="Arial" w:hAnsi="Arial"/>
        <w:color w:val="635A54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–"/>
      <w:lvlJc w:val="left"/>
      <w:pPr>
        <w:ind w:left="454" w:hanging="227"/>
      </w:pPr>
      <w:rPr>
        <w:rFonts w:hint="default" w:ascii="Arial" w:hAnsi="Arial"/>
        <w:color w:val="635A54" w:themeColor="text1"/>
        <w14:textFill>
          <w14:solidFill>
            <w14:schemeClr w14:val="tx1"/>
          </w14:solidFill>
        </w14:textFill>
      </w:rPr>
    </w:lvl>
    <w:lvl w:ilvl="2" w:tentative="0">
      <w:start w:val="1"/>
      <w:numFmt w:val="bullet"/>
      <w:lvlText w:val="–"/>
      <w:lvlJc w:val="left"/>
      <w:pPr>
        <w:ind w:left="680" w:hanging="226"/>
      </w:pPr>
      <w:rPr>
        <w:rFonts w:hint="default" w:ascii="Arial" w:hAnsi="Arial"/>
        <w:color w:val="635A54" w:themeColor="text1"/>
        <w14:textFill>
          <w14:solidFill>
            <w14:schemeClr w14:val="tx1"/>
          </w14:solidFill>
        </w14:textFill>
      </w:rPr>
    </w:lvl>
    <w:lvl w:ilvl="3" w:tentative="0">
      <w:start w:val="1"/>
      <w:numFmt w:val="bullet"/>
      <w:lvlText w:val="–"/>
      <w:lvlJc w:val="left"/>
      <w:pPr>
        <w:ind w:left="907" w:hanging="227"/>
      </w:pPr>
      <w:rPr>
        <w:rFonts w:hint="default" w:ascii="Arial" w:hAnsi="Arial"/>
        <w:color w:val="635A54" w:themeColor="text1"/>
        <w14:textFill>
          <w14:solidFill>
            <w14:schemeClr w14:val="tx1"/>
          </w14:solidFill>
        </w14:textFill>
      </w:rPr>
    </w:lvl>
    <w:lvl w:ilvl="4" w:tentative="0">
      <w:start w:val="1"/>
      <w:numFmt w:val="bullet"/>
      <w:lvlText w:val="–"/>
      <w:lvlJc w:val="left"/>
      <w:pPr>
        <w:ind w:left="1134" w:hanging="227"/>
      </w:pPr>
      <w:rPr>
        <w:rFonts w:hint="default" w:ascii="Arial" w:hAnsi="Arial"/>
        <w:color w:val="635A54" w:themeColor="text1"/>
        <w14:textFill>
          <w14:solidFill>
            <w14:schemeClr w14:val="tx1"/>
          </w14:solidFill>
        </w14:textFill>
      </w:rPr>
    </w:lvl>
    <w:lvl w:ilvl="5" w:tentative="0">
      <w:start w:val="1"/>
      <w:numFmt w:val="bullet"/>
      <w:lvlText w:val="–"/>
      <w:lvlJc w:val="left"/>
      <w:pPr>
        <w:ind w:left="1361" w:hanging="227"/>
      </w:pPr>
      <w:rPr>
        <w:rFonts w:hint="default" w:ascii="Arial" w:hAnsi="Arial"/>
        <w:color w:val="635A54" w:themeColor="text1"/>
        <w14:textFill>
          <w14:solidFill>
            <w14:schemeClr w14:val="tx1"/>
          </w14:solidFill>
        </w14:textFill>
      </w:rPr>
    </w:lvl>
    <w:lvl w:ilvl="6" w:tentative="0">
      <w:start w:val="1"/>
      <w:numFmt w:val="bullet"/>
      <w:lvlText w:val="–"/>
      <w:lvlJc w:val="left"/>
      <w:pPr>
        <w:tabs>
          <w:tab w:val="left" w:pos="1644"/>
        </w:tabs>
        <w:ind w:left="1588" w:hanging="227"/>
      </w:pPr>
      <w:rPr>
        <w:rFonts w:hint="default" w:ascii="Arial" w:hAnsi="Arial"/>
        <w:color w:val="635A54" w:themeColor="text1"/>
        <w14:textFill>
          <w14:solidFill>
            <w14:schemeClr w14:val="tx1"/>
          </w14:solidFill>
        </w14:textFill>
      </w:rPr>
    </w:lvl>
    <w:lvl w:ilvl="7" w:tentative="0">
      <w:start w:val="1"/>
      <w:numFmt w:val="bullet"/>
      <w:lvlText w:val="–"/>
      <w:lvlJc w:val="left"/>
      <w:pPr>
        <w:ind w:left="1814" w:hanging="226"/>
      </w:pPr>
      <w:rPr>
        <w:rFonts w:hint="default" w:ascii="Arial" w:hAnsi="Arial"/>
        <w:color w:val="635A54" w:themeColor="text1"/>
        <w14:textFill>
          <w14:solidFill>
            <w14:schemeClr w14:val="tx1"/>
          </w14:solidFill>
        </w14:textFill>
      </w:rPr>
    </w:lvl>
    <w:lvl w:ilvl="8" w:tentative="0">
      <w:start w:val="1"/>
      <w:numFmt w:val="bullet"/>
      <w:lvlText w:val="–"/>
      <w:lvlJc w:val="left"/>
      <w:pPr>
        <w:ind w:left="2041" w:hanging="227"/>
      </w:pPr>
      <w:rPr>
        <w:rFonts w:hint="default" w:ascii="Arial" w:hAnsi="Arial"/>
        <w:color w:val="635A54" w:themeColor="text1"/>
        <w14:textFill>
          <w14:solidFill>
            <w14:schemeClr w14:val="tx1"/>
          </w14:solidFill>
        </w14:textFill>
      </w:rPr>
    </w:lvl>
  </w:abstractNum>
  <w:abstractNum w:abstractNumId="2">
    <w:nsid w:val="2F5C18BF"/>
    <w:multiLevelType w:val="multilevel"/>
    <w:tmpl w:val="2F5C18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6F0213"/>
    <w:multiLevelType w:val="multilevel"/>
    <w:tmpl w:val="326F021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A45774"/>
    <w:multiLevelType w:val="multilevel"/>
    <w:tmpl w:val="3AA45774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CC31C43"/>
    <w:multiLevelType w:val="multilevel"/>
    <w:tmpl w:val="4CC31C43"/>
    <w:lvl w:ilvl="0" w:tentative="0">
      <w:start w:val="1"/>
      <w:numFmt w:val="bullet"/>
      <w:pStyle w:val="57"/>
      <w:lvlText w:val=""/>
      <w:lvlJc w:val="left"/>
      <w:pPr>
        <w:tabs>
          <w:tab w:val="left" w:pos="340"/>
        </w:tabs>
        <w:ind w:left="340" w:hanging="283"/>
      </w:pPr>
      <w:rPr>
        <w:rFonts w:hint="default" w:ascii="Wingdings" w:hAnsi="Wingdings"/>
      </w:rPr>
    </w:lvl>
    <w:lvl w:ilvl="1" w:tentative="0">
      <w:start w:val="1"/>
      <w:numFmt w:val="upperRoman"/>
      <w:lvlText w:val="%2."/>
      <w:lvlJc w:val="right"/>
      <w:pPr>
        <w:tabs>
          <w:tab w:val="left" w:pos="1500"/>
        </w:tabs>
        <w:ind w:left="1500" w:hanging="42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59527484"/>
    <w:multiLevelType w:val="multilevel"/>
    <w:tmpl w:val="5952748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5C7DDA"/>
    <w:multiLevelType w:val="multilevel"/>
    <w:tmpl w:val="5C5C7DDA"/>
    <w:lvl w:ilvl="0" w:tentative="0">
      <w:start w:val="1"/>
      <w:numFmt w:val="bullet"/>
      <w:lvlText w:val=""/>
      <w:lvlJc w:val="left"/>
      <w:pPr>
        <w:ind w:left="76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87" w:hanging="360"/>
      </w:pPr>
      <w:rPr>
        <w:rFonts w:hint="default" w:ascii="Courier New" w:hAnsi="Courier New" w:cs="Courier New"/>
      </w:rPr>
    </w:lvl>
    <w:lvl w:ilvl="2" w:tentative="0">
      <w:start w:val="0"/>
      <w:numFmt w:val="bullet"/>
      <w:lvlText w:val="–"/>
      <w:lvlJc w:val="left"/>
      <w:pPr>
        <w:ind w:left="2567" w:hanging="720"/>
      </w:pPr>
      <w:rPr>
        <w:rFonts w:hint="eastAsia" w:ascii="宋体" w:hAnsi="宋体" w:eastAsia="宋体" w:cs="Arial"/>
      </w:rPr>
    </w:lvl>
    <w:lvl w:ilvl="3" w:tentative="0">
      <w:start w:val="1"/>
      <w:numFmt w:val="bullet"/>
      <w:lvlText w:val=""/>
      <w:lvlJc w:val="left"/>
      <w:pPr>
        <w:ind w:left="292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A9"/>
    <w:rsid w:val="00001868"/>
    <w:rsid w:val="000028B0"/>
    <w:rsid w:val="00004D13"/>
    <w:rsid w:val="0000586A"/>
    <w:rsid w:val="0001183E"/>
    <w:rsid w:val="0001554B"/>
    <w:rsid w:val="0001734C"/>
    <w:rsid w:val="00017C81"/>
    <w:rsid w:val="00021CEA"/>
    <w:rsid w:val="0002269A"/>
    <w:rsid w:val="00023DBE"/>
    <w:rsid w:val="00026D1F"/>
    <w:rsid w:val="000306A1"/>
    <w:rsid w:val="0003079F"/>
    <w:rsid w:val="000324B5"/>
    <w:rsid w:val="00035D73"/>
    <w:rsid w:val="000375BD"/>
    <w:rsid w:val="00041808"/>
    <w:rsid w:val="00043DD8"/>
    <w:rsid w:val="00044F45"/>
    <w:rsid w:val="000537DE"/>
    <w:rsid w:val="00057A33"/>
    <w:rsid w:val="00065DF3"/>
    <w:rsid w:val="0008003C"/>
    <w:rsid w:val="00080F63"/>
    <w:rsid w:val="000816AA"/>
    <w:rsid w:val="00082114"/>
    <w:rsid w:val="000835EA"/>
    <w:rsid w:val="0008720F"/>
    <w:rsid w:val="0009107F"/>
    <w:rsid w:val="00091259"/>
    <w:rsid w:val="00096C85"/>
    <w:rsid w:val="000A45DC"/>
    <w:rsid w:val="000A68D0"/>
    <w:rsid w:val="000B0449"/>
    <w:rsid w:val="000D26B2"/>
    <w:rsid w:val="000D33CC"/>
    <w:rsid w:val="000D36CC"/>
    <w:rsid w:val="000E2758"/>
    <w:rsid w:val="000E7B1B"/>
    <w:rsid w:val="000F0AA5"/>
    <w:rsid w:val="00110961"/>
    <w:rsid w:val="00116283"/>
    <w:rsid w:val="001260DB"/>
    <w:rsid w:val="00126750"/>
    <w:rsid w:val="00126923"/>
    <w:rsid w:val="00127AA9"/>
    <w:rsid w:val="001321C1"/>
    <w:rsid w:val="001334DC"/>
    <w:rsid w:val="00140572"/>
    <w:rsid w:val="001407E1"/>
    <w:rsid w:val="00142C3D"/>
    <w:rsid w:val="00145153"/>
    <w:rsid w:val="00152831"/>
    <w:rsid w:val="001536FA"/>
    <w:rsid w:val="0015387C"/>
    <w:rsid w:val="001539AB"/>
    <w:rsid w:val="00155A07"/>
    <w:rsid w:val="00156268"/>
    <w:rsid w:val="00163E2F"/>
    <w:rsid w:val="00164A82"/>
    <w:rsid w:val="00166E4C"/>
    <w:rsid w:val="001704CE"/>
    <w:rsid w:val="001705AA"/>
    <w:rsid w:val="00176900"/>
    <w:rsid w:val="00186957"/>
    <w:rsid w:val="001873F4"/>
    <w:rsid w:val="0019213A"/>
    <w:rsid w:val="00192D01"/>
    <w:rsid w:val="001A7C8A"/>
    <w:rsid w:val="001B686F"/>
    <w:rsid w:val="001D31D9"/>
    <w:rsid w:val="001D3761"/>
    <w:rsid w:val="001D462B"/>
    <w:rsid w:val="001D6ECD"/>
    <w:rsid w:val="001F258F"/>
    <w:rsid w:val="002022A3"/>
    <w:rsid w:val="00202CD4"/>
    <w:rsid w:val="00203456"/>
    <w:rsid w:val="0020444B"/>
    <w:rsid w:val="00220860"/>
    <w:rsid w:val="00221325"/>
    <w:rsid w:val="002224BD"/>
    <w:rsid w:val="0022446E"/>
    <w:rsid w:val="00234931"/>
    <w:rsid w:val="002360F5"/>
    <w:rsid w:val="00237675"/>
    <w:rsid w:val="002431F3"/>
    <w:rsid w:val="00243262"/>
    <w:rsid w:val="00245093"/>
    <w:rsid w:val="00247C53"/>
    <w:rsid w:val="00251B5D"/>
    <w:rsid w:val="00254830"/>
    <w:rsid w:val="00255829"/>
    <w:rsid w:val="00255C32"/>
    <w:rsid w:val="002576AB"/>
    <w:rsid w:val="002601C0"/>
    <w:rsid w:val="00260AEF"/>
    <w:rsid w:val="00261991"/>
    <w:rsid w:val="00266668"/>
    <w:rsid w:val="00270D3B"/>
    <w:rsid w:val="00273631"/>
    <w:rsid w:val="00277E3F"/>
    <w:rsid w:val="002919A2"/>
    <w:rsid w:val="00291B49"/>
    <w:rsid w:val="002936A9"/>
    <w:rsid w:val="00294A8E"/>
    <w:rsid w:val="00297BC6"/>
    <w:rsid w:val="002A0E9C"/>
    <w:rsid w:val="002A4500"/>
    <w:rsid w:val="002B3C36"/>
    <w:rsid w:val="002B53D4"/>
    <w:rsid w:val="002B6C80"/>
    <w:rsid w:val="002B76F3"/>
    <w:rsid w:val="002C0193"/>
    <w:rsid w:val="002C0958"/>
    <w:rsid w:val="002C2A07"/>
    <w:rsid w:val="002C66B7"/>
    <w:rsid w:val="002D2561"/>
    <w:rsid w:val="002D33B8"/>
    <w:rsid w:val="002D3B62"/>
    <w:rsid w:val="002D46B2"/>
    <w:rsid w:val="002E3A66"/>
    <w:rsid w:val="002E3FCE"/>
    <w:rsid w:val="002E4B02"/>
    <w:rsid w:val="002E6356"/>
    <w:rsid w:val="002F65E3"/>
    <w:rsid w:val="00301C27"/>
    <w:rsid w:val="00302D05"/>
    <w:rsid w:val="00304F25"/>
    <w:rsid w:val="00305C63"/>
    <w:rsid w:val="00306A3A"/>
    <w:rsid w:val="00306B0D"/>
    <w:rsid w:val="003108A5"/>
    <w:rsid w:val="00317977"/>
    <w:rsid w:val="003204F1"/>
    <w:rsid w:val="00324C9F"/>
    <w:rsid w:val="003269F7"/>
    <w:rsid w:val="00330839"/>
    <w:rsid w:val="00337F2D"/>
    <w:rsid w:val="003533B1"/>
    <w:rsid w:val="00355729"/>
    <w:rsid w:val="00356410"/>
    <w:rsid w:val="00356737"/>
    <w:rsid w:val="003668A5"/>
    <w:rsid w:val="003677F5"/>
    <w:rsid w:val="0037002F"/>
    <w:rsid w:val="0037200B"/>
    <w:rsid w:val="003853A0"/>
    <w:rsid w:val="00385DA4"/>
    <w:rsid w:val="00390C3E"/>
    <w:rsid w:val="00390E8C"/>
    <w:rsid w:val="00394EE5"/>
    <w:rsid w:val="003A0CFD"/>
    <w:rsid w:val="003A3302"/>
    <w:rsid w:val="003A3D69"/>
    <w:rsid w:val="003A47DE"/>
    <w:rsid w:val="003B2C4B"/>
    <w:rsid w:val="003B2DFE"/>
    <w:rsid w:val="003B36D4"/>
    <w:rsid w:val="003C0B8D"/>
    <w:rsid w:val="003C1B2E"/>
    <w:rsid w:val="003C573D"/>
    <w:rsid w:val="003D069E"/>
    <w:rsid w:val="003D3843"/>
    <w:rsid w:val="003D7945"/>
    <w:rsid w:val="003E185F"/>
    <w:rsid w:val="003E3824"/>
    <w:rsid w:val="003E69CA"/>
    <w:rsid w:val="003F1B1F"/>
    <w:rsid w:val="003F7168"/>
    <w:rsid w:val="00403545"/>
    <w:rsid w:val="00413660"/>
    <w:rsid w:val="0041381D"/>
    <w:rsid w:val="00414A26"/>
    <w:rsid w:val="00414E21"/>
    <w:rsid w:val="00417D19"/>
    <w:rsid w:val="00417F22"/>
    <w:rsid w:val="004207BB"/>
    <w:rsid w:val="00422681"/>
    <w:rsid w:val="004241E8"/>
    <w:rsid w:val="00424B89"/>
    <w:rsid w:val="00427C02"/>
    <w:rsid w:val="00433FD7"/>
    <w:rsid w:val="00435E74"/>
    <w:rsid w:val="004369BF"/>
    <w:rsid w:val="00450718"/>
    <w:rsid w:val="00450E94"/>
    <w:rsid w:val="00453403"/>
    <w:rsid w:val="004573DF"/>
    <w:rsid w:val="00460D94"/>
    <w:rsid w:val="004615D2"/>
    <w:rsid w:val="00464B08"/>
    <w:rsid w:val="00465670"/>
    <w:rsid w:val="00466BDA"/>
    <w:rsid w:val="004757F5"/>
    <w:rsid w:val="004762BF"/>
    <w:rsid w:val="00481125"/>
    <w:rsid w:val="00482088"/>
    <w:rsid w:val="00484B63"/>
    <w:rsid w:val="0048673D"/>
    <w:rsid w:val="00493D24"/>
    <w:rsid w:val="004A09BA"/>
    <w:rsid w:val="004A1F09"/>
    <w:rsid w:val="004A361A"/>
    <w:rsid w:val="004A5521"/>
    <w:rsid w:val="004B137E"/>
    <w:rsid w:val="004B24E2"/>
    <w:rsid w:val="004B6AE3"/>
    <w:rsid w:val="004C27F2"/>
    <w:rsid w:val="004C2C0E"/>
    <w:rsid w:val="004C2F4A"/>
    <w:rsid w:val="004C3D90"/>
    <w:rsid w:val="004C65E4"/>
    <w:rsid w:val="004D3FFC"/>
    <w:rsid w:val="004E0954"/>
    <w:rsid w:val="004E7036"/>
    <w:rsid w:val="004F0C63"/>
    <w:rsid w:val="00503AF3"/>
    <w:rsid w:val="00504F1B"/>
    <w:rsid w:val="00513760"/>
    <w:rsid w:val="00515690"/>
    <w:rsid w:val="00515DF6"/>
    <w:rsid w:val="005160EC"/>
    <w:rsid w:val="005212BB"/>
    <w:rsid w:val="00521CC5"/>
    <w:rsid w:val="00524E74"/>
    <w:rsid w:val="0053304D"/>
    <w:rsid w:val="00534045"/>
    <w:rsid w:val="00546F09"/>
    <w:rsid w:val="00547093"/>
    <w:rsid w:val="00547346"/>
    <w:rsid w:val="00551CBC"/>
    <w:rsid w:val="00552C64"/>
    <w:rsid w:val="00552F86"/>
    <w:rsid w:val="00553FB9"/>
    <w:rsid w:val="00555F7A"/>
    <w:rsid w:val="00560342"/>
    <w:rsid w:val="0056055B"/>
    <w:rsid w:val="00573287"/>
    <w:rsid w:val="00576CF1"/>
    <w:rsid w:val="00576FF9"/>
    <w:rsid w:val="00584D4E"/>
    <w:rsid w:val="005921CE"/>
    <w:rsid w:val="005931F4"/>
    <w:rsid w:val="005A0454"/>
    <w:rsid w:val="005A0C54"/>
    <w:rsid w:val="005A5772"/>
    <w:rsid w:val="005B2061"/>
    <w:rsid w:val="005B5CAB"/>
    <w:rsid w:val="005B74F3"/>
    <w:rsid w:val="005C13FA"/>
    <w:rsid w:val="005C255A"/>
    <w:rsid w:val="005C3A1F"/>
    <w:rsid w:val="005C5A8F"/>
    <w:rsid w:val="005D0E5D"/>
    <w:rsid w:val="005D2367"/>
    <w:rsid w:val="005D3289"/>
    <w:rsid w:val="005D4948"/>
    <w:rsid w:val="005D5479"/>
    <w:rsid w:val="005D578A"/>
    <w:rsid w:val="005D63A6"/>
    <w:rsid w:val="005E173A"/>
    <w:rsid w:val="005E595C"/>
    <w:rsid w:val="005F1ADF"/>
    <w:rsid w:val="0060492C"/>
    <w:rsid w:val="00604F98"/>
    <w:rsid w:val="00605619"/>
    <w:rsid w:val="006066A2"/>
    <w:rsid w:val="00606C50"/>
    <w:rsid w:val="00610575"/>
    <w:rsid w:val="006158E9"/>
    <w:rsid w:val="00615F93"/>
    <w:rsid w:val="00620611"/>
    <w:rsid w:val="0062071C"/>
    <w:rsid w:val="00627305"/>
    <w:rsid w:val="00631C37"/>
    <w:rsid w:val="00632E48"/>
    <w:rsid w:val="006331CE"/>
    <w:rsid w:val="0063567E"/>
    <w:rsid w:val="00636F5F"/>
    <w:rsid w:val="006376C3"/>
    <w:rsid w:val="00644EAF"/>
    <w:rsid w:val="0064508E"/>
    <w:rsid w:val="006450EA"/>
    <w:rsid w:val="0064715D"/>
    <w:rsid w:val="00651866"/>
    <w:rsid w:val="006550F9"/>
    <w:rsid w:val="0066658E"/>
    <w:rsid w:val="00666D22"/>
    <w:rsid w:val="0067007A"/>
    <w:rsid w:val="00672B35"/>
    <w:rsid w:val="00675A08"/>
    <w:rsid w:val="006776DF"/>
    <w:rsid w:val="006812B3"/>
    <w:rsid w:val="00681F0F"/>
    <w:rsid w:val="00682122"/>
    <w:rsid w:val="00683694"/>
    <w:rsid w:val="00683CF5"/>
    <w:rsid w:val="006868E9"/>
    <w:rsid w:val="006879B6"/>
    <w:rsid w:val="0069071D"/>
    <w:rsid w:val="00690D23"/>
    <w:rsid w:val="006A0431"/>
    <w:rsid w:val="006A4150"/>
    <w:rsid w:val="006A5152"/>
    <w:rsid w:val="006B0332"/>
    <w:rsid w:val="006B04C2"/>
    <w:rsid w:val="006B054F"/>
    <w:rsid w:val="006B0956"/>
    <w:rsid w:val="006B196A"/>
    <w:rsid w:val="006B1FFB"/>
    <w:rsid w:val="006B4016"/>
    <w:rsid w:val="006B57BE"/>
    <w:rsid w:val="006B5E2F"/>
    <w:rsid w:val="006C00B1"/>
    <w:rsid w:val="006C03BC"/>
    <w:rsid w:val="006C0CE4"/>
    <w:rsid w:val="006C20EB"/>
    <w:rsid w:val="006C218D"/>
    <w:rsid w:val="006C36AF"/>
    <w:rsid w:val="006C64AE"/>
    <w:rsid w:val="006D18DB"/>
    <w:rsid w:val="006E0CF0"/>
    <w:rsid w:val="006E1914"/>
    <w:rsid w:val="006E1EA0"/>
    <w:rsid w:val="006E57BB"/>
    <w:rsid w:val="006F26A2"/>
    <w:rsid w:val="006F39BF"/>
    <w:rsid w:val="007010D8"/>
    <w:rsid w:val="00703E1B"/>
    <w:rsid w:val="007069A9"/>
    <w:rsid w:val="0070708F"/>
    <w:rsid w:val="00707534"/>
    <w:rsid w:val="00707983"/>
    <w:rsid w:val="0071352E"/>
    <w:rsid w:val="00714B70"/>
    <w:rsid w:val="00722589"/>
    <w:rsid w:val="00726532"/>
    <w:rsid w:val="00726659"/>
    <w:rsid w:val="00733A3B"/>
    <w:rsid w:val="00734383"/>
    <w:rsid w:val="0073629F"/>
    <w:rsid w:val="0073722F"/>
    <w:rsid w:val="00737A17"/>
    <w:rsid w:val="007411DE"/>
    <w:rsid w:val="00742261"/>
    <w:rsid w:val="007469C5"/>
    <w:rsid w:val="00746D70"/>
    <w:rsid w:val="00746F32"/>
    <w:rsid w:val="00750CE1"/>
    <w:rsid w:val="007542E8"/>
    <w:rsid w:val="0076208A"/>
    <w:rsid w:val="00764AF4"/>
    <w:rsid w:val="0076570C"/>
    <w:rsid w:val="0076757E"/>
    <w:rsid w:val="00773C09"/>
    <w:rsid w:val="00780B98"/>
    <w:rsid w:val="00786B7C"/>
    <w:rsid w:val="00787109"/>
    <w:rsid w:val="00790F3B"/>
    <w:rsid w:val="007914D6"/>
    <w:rsid w:val="00794BAF"/>
    <w:rsid w:val="007A0674"/>
    <w:rsid w:val="007A24B6"/>
    <w:rsid w:val="007A2CF1"/>
    <w:rsid w:val="007B0A50"/>
    <w:rsid w:val="007B4F02"/>
    <w:rsid w:val="007B5C12"/>
    <w:rsid w:val="007B7E4E"/>
    <w:rsid w:val="007C12AE"/>
    <w:rsid w:val="007C1E0C"/>
    <w:rsid w:val="007C255F"/>
    <w:rsid w:val="007C4754"/>
    <w:rsid w:val="007C7025"/>
    <w:rsid w:val="007C7D77"/>
    <w:rsid w:val="007D00D1"/>
    <w:rsid w:val="007E268C"/>
    <w:rsid w:val="007F0E95"/>
    <w:rsid w:val="007F1E05"/>
    <w:rsid w:val="007F3982"/>
    <w:rsid w:val="007F40D9"/>
    <w:rsid w:val="007F4F54"/>
    <w:rsid w:val="007F5A0A"/>
    <w:rsid w:val="007F6542"/>
    <w:rsid w:val="007F71CE"/>
    <w:rsid w:val="007F79F5"/>
    <w:rsid w:val="007F7B25"/>
    <w:rsid w:val="00802CC3"/>
    <w:rsid w:val="008030D9"/>
    <w:rsid w:val="00804616"/>
    <w:rsid w:val="00807BC3"/>
    <w:rsid w:val="008134C5"/>
    <w:rsid w:val="00813F94"/>
    <w:rsid w:val="00815DC0"/>
    <w:rsid w:val="00816D4C"/>
    <w:rsid w:val="00822E05"/>
    <w:rsid w:val="00822E71"/>
    <w:rsid w:val="00823ADD"/>
    <w:rsid w:val="0082414C"/>
    <w:rsid w:val="00824280"/>
    <w:rsid w:val="008277A6"/>
    <w:rsid w:val="00830199"/>
    <w:rsid w:val="008343A2"/>
    <w:rsid w:val="00842975"/>
    <w:rsid w:val="00845F48"/>
    <w:rsid w:val="008463DB"/>
    <w:rsid w:val="00846632"/>
    <w:rsid w:val="008519B8"/>
    <w:rsid w:val="00852011"/>
    <w:rsid w:val="00852AFF"/>
    <w:rsid w:val="00856948"/>
    <w:rsid w:val="00864CA7"/>
    <w:rsid w:val="00875B0E"/>
    <w:rsid w:val="00880669"/>
    <w:rsid w:val="00881FAF"/>
    <w:rsid w:val="00882DE4"/>
    <w:rsid w:val="008909B4"/>
    <w:rsid w:val="00890CB0"/>
    <w:rsid w:val="00891096"/>
    <w:rsid w:val="00893F37"/>
    <w:rsid w:val="00895329"/>
    <w:rsid w:val="008A08CC"/>
    <w:rsid w:val="008A4C6E"/>
    <w:rsid w:val="008B2D2E"/>
    <w:rsid w:val="008B67A9"/>
    <w:rsid w:val="008C0754"/>
    <w:rsid w:val="008C0FA9"/>
    <w:rsid w:val="008C4511"/>
    <w:rsid w:val="008C693C"/>
    <w:rsid w:val="008D16A8"/>
    <w:rsid w:val="008D17CF"/>
    <w:rsid w:val="008D2F2D"/>
    <w:rsid w:val="008D508B"/>
    <w:rsid w:val="008D6497"/>
    <w:rsid w:val="008D64D2"/>
    <w:rsid w:val="008D653D"/>
    <w:rsid w:val="008D65E8"/>
    <w:rsid w:val="008E2122"/>
    <w:rsid w:val="008E2C2E"/>
    <w:rsid w:val="008F03FC"/>
    <w:rsid w:val="008F0C6E"/>
    <w:rsid w:val="008F256B"/>
    <w:rsid w:val="008F320E"/>
    <w:rsid w:val="008F3214"/>
    <w:rsid w:val="008F5EDB"/>
    <w:rsid w:val="008F7167"/>
    <w:rsid w:val="009003CA"/>
    <w:rsid w:val="009079A8"/>
    <w:rsid w:val="009128A9"/>
    <w:rsid w:val="00920C14"/>
    <w:rsid w:val="00920F1E"/>
    <w:rsid w:val="0092209D"/>
    <w:rsid w:val="009232C4"/>
    <w:rsid w:val="00926247"/>
    <w:rsid w:val="00931066"/>
    <w:rsid w:val="00931AEC"/>
    <w:rsid w:val="00932F34"/>
    <w:rsid w:val="00937135"/>
    <w:rsid w:val="00937F9F"/>
    <w:rsid w:val="00941334"/>
    <w:rsid w:val="00941CC8"/>
    <w:rsid w:val="00945529"/>
    <w:rsid w:val="009528A8"/>
    <w:rsid w:val="00955865"/>
    <w:rsid w:val="00956B13"/>
    <w:rsid w:val="00960342"/>
    <w:rsid w:val="00963F01"/>
    <w:rsid w:val="00967045"/>
    <w:rsid w:val="0097062B"/>
    <w:rsid w:val="00975C51"/>
    <w:rsid w:val="00975C52"/>
    <w:rsid w:val="009822F7"/>
    <w:rsid w:val="00990268"/>
    <w:rsid w:val="00991DC0"/>
    <w:rsid w:val="009966CC"/>
    <w:rsid w:val="00997E7C"/>
    <w:rsid w:val="009A03DC"/>
    <w:rsid w:val="009B24AD"/>
    <w:rsid w:val="009B34E7"/>
    <w:rsid w:val="009B4110"/>
    <w:rsid w:val="009B7288"/>
    <w:rsid w:val="009C107D"/>
    <w:rsid w:val="009C1DB2"/>
    <w:rsid w:val="009C248C"/>
    <w:rsid w:val="009C27FD"/>
    <w:rsid w:val="009C572B"/>
    <w:rsid w:val="009D4ADF"/>
    <w:rsid w:val="009E0E4D"/>
    <w:rsid w:val="009E1B0E"/>
    <w:rsid w:val="009E507F"/>
    <w:rsid w:val="009E6B4B"/>
    <w:rsid w:val="009E74C9"/>
    <w:rsid w:val="009E7EEA"/>
    <w:rsid w:val="009F4A41"/>
    <w:rsid w:val="00A00F54"/>
    <w:rsid w:val="00A11C10"/>
    <w:rsid w:val="00A13B7A"/>
    <w:rsid w:val="00A13ED2"/>
    <w:rsid w:val="00A14B3F"/>
    <w:rsid w:val="00A15EFF"/>
    <w:rsid w:val="00A305D4"/>
    <w:rsid w:val="00A31CD5"/>
    <w:rsid w:val="00A3351F"/>
    <w:rsid w:val="00A402D0"/>
    <w:rsid w:val="00A43F20"/>
    <w:rsid w:val="00A53673"/>
    <w:rsid w:val="00A5461A"/>
    <w:rsid w:val="00A547BD"/>
    <w:rsid w:val="00A5588B"/>
    <w:rsid w:val="00A60162"/>
    <w:rsid w:val="00A6030A"/>
    <w:rsid w:val="00A60FFD"/>
    <w:rsid w:val="00A6166B"/>
    <w:rsid w:val="00A65401"/>
    <w:rsid w:val="00A70D40"/>
    <w:rsid w:val="00A74F22"/>
    <w:rsid w:val="00A8027B"/>
    <w:rsid w:val="00A80917"/>
    <w:rsid w:val="00A80BB2"/>
    <w:rsid w:val="00A86E49"/>
    <w:rsid w:val="00A8759B"/>
    <w:rsid w:val="00A94183"/>
    <w:rsid w:val="00A9527E"/>
    <w:rsid w:val="00A96588"/>
    <w:rsid w:val="00AA27FC"/>
    <w:rsid w:val="00AA3C9A"/>
    <w:rsid w:val="00AB0A9F"/>
    <w:rsid w:val="00AB2463"/>
    <w:rsid w:val="00AB37DF"/>
    <w:rsid w:val="00AB3F91"/>
    <w:rsid w:val="00AB4A1F"/>
    <w:rsid w:val="00AB65CA"/>
    <w:rsid w:val="00AC17DE"/>
    <w:rsid w:val="00AC2ACB"/>
    <w:rsid w:val="00AC3C4F"/>
    <w:rsid w:val="00AC5812"/>
    <w:rsid w:val="00AD3946"/>
    <w:rsid w:val="00AD4F7F"/>
    <w:rsid w:val="00AD6054"/>
    <w:rsid w:val="00AD6A1D"/>
    <w:rsid w:val="00AD7DAD"/>
    <w:rsid w:val="00AE4A0A"/>
    <w:rsid w:val="00AE58FE"/>
    <w:rsid w:val="00AF44D5"/>
    <w:rsid w:val="00B01A83"/>
    <w:rsid w:val="00B06DA5"/>
    <w:rsid w:val="00B106F7"/>
    <w:rsid w:val="00B1707C"/>
    <w:rsid w:val="00B205E3"/>
    <w:rsid w:val="00B21522"/>
    <w:rsid w:val="00B4366F"/>
    <w:rsid w:val="00B45F5F"/>
    <w:rsid w:val="00B52B2C"/>
    <w:rsid w:val="00B5365B"/>
    <w:rsid w:val="00B53C09"/>
    <w:rsid w:val="00B5576D"/>
    <w:rsid w:val="00B56C08"/>
    <w:rsid w:val="00B6246C"/>
    <w:rsid w:val="00B66FA1"/>
    <w:rsid w:val="00B67D53"/>
    <w:rsid w:val="00B70A01"/>
    <w:rsid w:val="00B71CF8"/>
    <w:rsid w:val="00B7392C"/>
    <w:rsid w:val="00B75935"/>
    <w:rsid w:val="00B92FCE"/>
    <w:rsid w:val="00B9437B"/>
    <w:rsid w:val="00BA0F58"/>
    <w:rsid w:val="00BA741E"/>
    <w:rsid w:val="00BC1E99"/>
    <w:rsid w:val="00BC32DE"/>
    <w:rsid w:val="00BC3CCE"/>
    <w:rsid w:val="00BC4166"/>
    <w:rsid w:val="00BC77E5"/>
    <w:rsid w:val="00BD1DC6"/>
    <w:rsid w:val="00BD2B57"/>
    <w:rsid w:val="00BD770E"/>
    <w:rsid w:val="00BE1691"/>
    <w:rsid w:val="00BE36D1"/>
    <w:rsid w:val="00BE5F66"/>
    <w:rsid w:val="00BE78E5"/>
    <w:rsid w:val="00BF1C93"/>
    <w:rsid w:val="00BF45CA"/>
    <w:rsid w:val="00C04424"/>
    <w:rsid w:val="00C209E5"/>
    <w:rsid w:val="00C24C09"/>
    <w:rsid w:val="00C27DD3"/>
    <w:rsid w:val="00C30731"/>
    <w:rsid w:val="00C344FB"/>
    <w:rsid w:val="00C47033"/>
    <w:rsid w:val="00C4786F"/>
    <w:rsid w:val="00C47F84"/>
    <w:rsid w:val="00C50ED1"/>
    <w:rsid w:val="00C515A9"/>
    <w:rsid w:val="00C57639"/>
    <w:rsid w:val="00C64124"/>
    <w:rsid w:val="00C65689"/>
    <w:rsid w:val="00C660B0"/>
    <w:rsid w:val="00C722A7"/>
    <w:rsid w:val="00C73CFC"/>
    <w:rsid w:val="00C773B0"/>
    <w:rsid w:val="00C80CE8"/>
    <w:rsid w:val="00C84AC6"/>
    <w:rsid w:val="00C8593D"/>
    <w:rsid w:val="00C906B1"/>
    <w:rsid w:val="00C92575"/>
    <w:rsid w:val="00C9556C"/>
    <w:rsid w:val="00C969C3"/>
    <w:rsid w:val="00C9707A"/>
    <w:rsid w:val="00CA0650"/>
    <w:rsid w:val="00CA2151"/>
    <w:rsid w:val="00CA3AF2"/>
    <w:rsid w:val="00CA5F4C"/>
    <w:rsid w:val="00CA5F67"/>
    <w:rsid w:val="00CB08E0"/>
    <w:rsid w:val="00CB17BE"/>
    <w:rsid w:val="00CB32AE"/>
    <w:rsid w:val="00CC1AD4"/>
    <w:rsid w:val="00CC22AF"/>
    <w:rsid w:val="00CC5BF0"/>
    <w:rsid w:val="00CD4BA9"/>
    <w:rsid w:val="00CD7C10"/>
    <w:rsid w:val="00CE1937"/>
    <w:rsid w:val="00CE59A4"/>
    <w:rsid w:val="00CE5FA1"/>
    <w:rsid w:val="00CE6DBB"/>
    <w:rsid w:val="00CF17EA"/>
    <w:rsid w:val="00CF42B1"/>
    <w:rsid w:val="00CF71BB"/>
    <w:rsid w:val="00CF757C"/>
    <w:rsid w:val="00D017D2"/>
    <w:rsid w:val="00D01CE3"/>
    <w:rsid w:val="00D027CE"/>
    <w:rsid w:val="00D032AD"/>
    <w:rsid w:val="00D0392F"/>
    <w:rsid w:val="00D05905"/>
    <w:rsid w:val="00D07055"/>
    <w:rsid w:val="00D07AF3"/>
    <w:rsid w:val="00D111DD"/>
    <w:rsid w:val="00D127AA"/>
    <w:rsid w:val="00D15FD9"/>
    <w:rsid w:val="00D1639A"/>
    <w:rsid w:val="00D16D24"/>
    <w:rsid w:val="00D27730"/>
    <w:rsid w:val="00D27D6E"/>
    <w:rsid w:val="00D31AE7"/>
    <w:rsid w:val="00D33359"/>
    <w:rsid w:val="00D3426C"/>
    <w:rsid w:val="00D42BE0"/>
    <w:rsid w:val="00D4567B"/>
    <w:rsid w:val="00D5498B"/>
    <w:rsid w:val="00D62C6D"/>
    <w:rsid w:val="00D62DD2"/>
    <w:rsid w:val="00D637DA"/>
    <w:rsid w:val="00D73DFA"/>
    <w:rsid w:val="00D747CB"/>
    <w:rsid w:val="00D7482C"/>
    <w:rsid w:val="00D8564F"/>
    <w:rsid w:val="00D86FD5"/>
    <w:rsid w:val="00D92A1A"/>
    <w:rsid w:val="00D953CE"/>
    <w:rsid w:val="00D95AEC"/>
    <w:rsid w:val="00D95DD7"/>
    <w:rsid w:val="00DB05FA"/>
    <w:rsid w:val="00DD1260"/>
    <w:rsid w:val="00DD1CDB"/>
    <w:rsid w:val="00DD3A53"/>
    <w:rsid w:val="00DD68BD"/>
    <w:rsid w:val="00DE378B"/>
    <w:rsid w:val="00DE7489"/>
    <w:rsid w:val="00DF1949"/>
    <w:rsid w:val="00DF2B4F"/>
    <w:rsid w:val="00DF69B2"/>
    <w:rsid w:val="00DF6A70"/>
    <w:rsid w:val="00E000B3"/>
    <w:rsid w:val="00E01276"/>
    <w:rsid w:val="00E01890"/>
    <w:rsid w:val="00E03DFC"/>
    <w:rsid w:val="00E04F7C"/>
    <w:rsid w:val="00E15EBC"/>
    <w:rsid w:val="00E218BD"/>
    <w:rsid w:val="00E230E9"/>
    <w:rsid w:val="00E24E04"/>
    <w:rsid w:val="00E324A5"/>
    <w:rsid w:val="00E43C71"/>
    <w:rsid w:val="00E520C4"/>
    <w:rsid w:val="00E5228F"/>
    <w:rsid w:val="00E57C93"/>
    <w:rsid w:val="00E71782"/>
    <w:rsid w:val="00E741C0"/>
    <w:rsid w:val="00E75741"/>
    <w:rsid w:val="00E76645"/>
    <w:rsid w:val="00E90EA0"/>
    <w:rsid w:val="00E91CF1"/>
    <w:rsid w:val="00EA47E0"/>
    <w:rsid w:val="00EA7AAD"/>
    <w:rsid w:val="00EA7D16"/>
    <w:rsid w:val="00EB1206"/>
    <w:rsid w:val="00EB383A"/>
    <w:rsid w:val="00EB66FE"/>
    <w:rsid w:val="00EC5010"/>
    <w:rsid w:val="00EC5773"/>
    <w:rsid w:val="00EC6C92"/>
    <w:rsid w:val="00ED2231"/>
    <w:rsid w:val="00ED2732"/>
    <w:rsid w:val="00ED4875"/>
    <w:rsid w:val="00EF0B3E"/>
    <w:rsid w:val="00F11A50"/>
    <w:rsid w:val="00F143FF"/>
    <w:rsid w:val="00F15EE4"/>
    <w:rsid w:val="00F2370B"/>
    <w:rsid w:val="00F32382"/>
    <w:rsid w:val="00F334F4"/>
    <w:rsid w:val="00F44267"/>
    <w:rsid w:val="00F470E1"/>
    <w:rsid w:val="00F47D07"/>
    <w:rsid w:val="00F47F10"/>
    <w:rsid w:val="00F51EFC"/>
    <w:rsid w:val="00F55577"/>
    <w:rsid w:val="00F565CF"/>
    <w:rsid w:val="00F56FA0"/>
    <w:rsid w:val="00F61A80"/>
    <w:rsid w:val="00F625CC"/>
    <w:rsid w:val="00F64C87"/>
    <w:rsid w:val="00F667EB"/>
    <w:rsid w:val="00F6691C"/>
    <w:rsid w:val="00F753AE"/>
    <w:rsid w:val="00F755B4"/>
    <w:rsid w:val="00F75C12"/>
    <w:rsid w:val="00F823FA"/>
    <w:rsid w:val="00F8441E"/>
    <w:rsid w:val="00F905DA"/>
    <w:rsid w:val="00F94247"/>
    <w:rsid w:val="00F95685"/>
    <w:rsid w:val="00F95AED"/>
    <w:rsid w:val="00FB285D"/>
    <w:rsid w:val="00FB38FE"/>
    <w:rsid w:val="00FB416E"/>
    <w:rsid w:val="00FB6984"/>
    <w:rsid w:val="00FC0EFA"/>
    <w:rsid w:val="00FC1220"/>
    <w:rsid w:val="00FC1A3B"/>
    <w:rsid w:val="00FC2833"/>
    <w:rsid w:val="00FD1E61"/>
    <w:rsid w:val="00FD37E5"/>
    <w:rsid w:val="00FE0556"/>
    <w:rsid w:val="00FE5505"/>
    <w:rsid w:val="00FE5987"/>
    <w:rsid w:val="00FE5AF7"/>
    <w:rsid w:val="00FF05E5"/>
    <w:rsid w:val="00FF07C4"/>
    <w:rsid w:val="539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color w:val="635A54" w:themeColor="text1"/>
      <w:lang w:val="en-GB" w:eastAsia="en-US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47"/>
    <w:qFormat/>
    <w:uiPriority w:val="0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FF6600" w:themeColor="background2"/>
      <w:szCs w:val="28"/>
      <w14:textFill>
        <w14:solidFill>
          <w14:schemeClr w14:val="bg2"/>
        </w14:solidFill>
      </w14:textFill>
    </w:rPr>
  </w:style>
  <w:style w:type="paragraph" w:styleId="3">
    <w:name w:val="heading 2"/>
    <w:basedOn w:val="1"/>
    <w:next w:val="1"/>
    <w:link w:val="48"/>
    <w:unhideWhenUsed/>
    <w:qFormat/>
    <w:uiPriority w:val="0"/>
    <w:pPr>
      <w:keepNext/>
      <w:keepLines/>
      <w:outlineLvl w:val="1"/>
    </w:pPr>
    <w:rPr>
      <w:rFonts w:asciiTheme="majorHAnsi" w:hAnsiTheme="majorHAnsi" w:eastAsiaTheme="majorEastAsia" w:cstheme="majorBidi"/>
      <w:b/>
      <w:bCs/>
      <w:szCs w:val="26"/>
    </w:rPr>
  </w:style>
  <w:style w:type="paragraph" w:styleId="4">
    <w:name w:val="heading 3"/>
    <w:basedOn w:val="1"/>
    <w:next w:val="1"/>
    <w:link w:val="49"/>
    <w:unhideWhenUsed/>
    <w:qFormat/>
    <w:uiPriority w:val="0"/>
    <w:pPr>
      <w:keepNext/>
      <w:keepLines/>
      <w:outlineLvl w:val="2"/>
    </w:pPr>
    <w:rPr>
      <w:rFonts w:asciiTheme="majorHAnsi" w:hAnsiTheme="majorHAnsi" w:eastAsiaTheme="majorEastAsia" w:cstheme="majorBidi"/>
      <w:bCs/>
    </w:rPr>
  </w:style>
  <w:style w:type="paragraph" w:styleId="5">
    <w:name w:val="heading 4"/>
    <w:basedOn w:val="1"/>
    <w:next w:val="1"/>
    <w:link w:val="50"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Cs/>
      <w:iCs/>
      <w:color w:val="9A8B7D" w:themeColor="text2"/>
      <w14:textFill>
        <w14:solidFill>
          <w14:schemeClr w14:val="tx2"/>
        </w14:solidFill>
      </w14:textFill>
    </w:rPr>
  </w:style>
  <w:style w:type="paragraph" w:styleId="6">
    <w:name w:val="heading 5"/>
    <w:basedOn w:val="1"/>
    <w:next w:val="1"/>
    <w:link w:val="64"/>
    <w:qFormat/>
    <w:uiPriority w:val="0"/>
    <w:pPr>
      <w:tabs>
        <w:tab w:val="left" w:pos="1008"/>
      </w:tabs>
      <w:spacing w:before="240" w:after="60" w:line="295" w:lineRule="atLeast"/>
      <w:ind w:left="1008" w:hanging="1008"/>
      <w:outlineLvl w:val="4"/>
    </w:pPr>
    <w:rPr>
      <w:rFonts w:ascii="Bosch Office Sans" w:hAnsi="Bosch Office Sans" w:eastAsia="宋体" w:cs="Times New Roman"/>
      <w:b/>
      <w:bCs/>
      <w:i/>
      <w:iCs/>
      <w:color w:val="auto"/>
      <w:sz w:val="26"/>
      <w:szCs w:val="26"/>
    </w:rPr>
  </w:style>
  <w:style w:type="paragraph" w:styleId="7">
    <w:name w:val="heading 6"/>
    <w:basedOn w:val="1"/>
    <w:next w:val="1"/>
    <w:link w:val="65"/>
    <w:qFormat/>
    <w:uiPriority w:val="0"/>
    <w:pPr>
      <w:tabs>
        <w:tab w:val="left" w:pos="1152"/>
      </w:tabs>
      <w:spacing w:before="240" w:after="60" w:line="295" w:lineRule="atLeast"/>
      <w:ind w:left="1152" w:hanging="1152"/>
      <w:outlineLvl w:val="5"/>
    </w:pPr>
    <w:rPr>
      <w:rFonts w:ascii="Bosch Office Sans" w:hAnsi="Bosch Office Sans" w:eastAsia="宋体" w:cs="Times New Roman"/>
      <w:b/>
      <w:bCs/>
      <w:color w:val="auto"/>
      <w:sz w:val="22"/>
      <w:szCs w:val="22"/>
    </w:rPr>
  </w:style>
  <w:style w:type="paragraph" w:styleId="8">
    <w:name w:val="heading 7"/>
    <w:basedOn w:val="1"/>
    <w:next w:val="1"/>
    <w:link w:val="66"/>
    <w:qFormat/>
    <w:uiPriority w:val="0"/>
    <w:pPr>
      <w:tabs>
        <w:tab w:val="left" w:pos="1296"/>
      </w:tabs>
      <w:spacing w:before="240" w:after="60" w:line="295" w:lineRule="atLeast"/>
      <w:ind w:left="1296" w:hanging="1296"/>
      <w:outlineLvl w:val="6"/>
    </w:pPr>
    <w:rPr>
      <w:rFonts w:ascii="Bosch Office Sans" w:hAnsi="Bosch Office Sans" w:eastAsia="宋体" w:cs="Times New Roman"/>
      <w:color w:val="auto"/>
      <w:sz w:val="22"/>
      <w:szCs w:val="24"/>
    </w:rPr>
  </w:style>
  <w:style w:type="paragraph" w:styleId="9">
    <w:name w:val="heading 8"/>
    <w:basedOn w:val="1"/>
    <w:next w:val="1"/>
    <w:link w:val="67"/>
    <w:qFormat/>
    <w:uiPriority w:val="0"/>
    <w:pPr>
      <w:tabs>
        <w:tab w:val="left" w:pos="1440"/>
      </w:tabs>
      <w:spacing w:before="240" w:after="60" w:line="295" w:lineRule="atLeast"/>
      <w:ind w:left="1440" w:hanging="1440"/>
      <w:outlineLvl w:val="7"/>
    </w:pPr>
    <w:rPr>
      <w:rFonts w:ascii="Bosch Office Sans" w:hAnsi="Bosch Office Sans" w:eastAsia="宋体" w:cs="Times New Roman"/>
      <w:i/>
      <w:iCs/>
      <w:color w:val="auto"/>
      <w:sz w:val="22"/>
      <w:szCs w:val="24"/>
    </w:rPr>
  </w:style>
  <w:style w:type="paragraph" w:styleId="10">
    <w:name w:val="heading 9"/>
    <w:basedOn w:val="1"/>
    <w:next w:val="1"/>
    <w:link w:val="68"/>
    <w:qFormat/>
    <w:uiPriority w:val="0"/>
    <w:pPr>
      <w:tabs>
        <w:tab w:val="left" w:pos="1584"/>
      </w:tabs>
      <w:spacing w:before="240" w:after="60" w:line="295" w:lineRule="atLeast"/>
      <w:ind w:left="1584" w:hanging="1584"/>
      <w:outlineLvl w:val="8"/>
    </w:pPr>
    <w:rPr>
      <w:rFonts w:ascii="Bosch Office Sans" w:hAnsi="Bosch Office Sans" w:eastAsia="宋体" w:cs="Arial"/>
      <w:color w:val="auto"/>
      <w:sz w:val="22"/>
      <w:szCs w:val="22"/>
    </w:rPr>
  </w:style>
  <w:style w:type="character" w:default="1" w:styleId="27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61"/>
    <w:semiHidden/>
    <w:unhideWhenUsed/>
    <w:uiPriority w:val="99"/>
  </w:style>
  <w:style w:type="paragraph" w:styleId="12">
    <w:name w:val="Body Text"/>
    <w:basedOn w:val="1"/>
    <w:link w:val="63"/>
    <w:unhideWhenUsed/>
    <w:qFormat/>
    <w:uiPriority w:val="99"/>
    <w:pPr>
      <w:spacing w:after="120" w:line="360" w:lineRule="auto"/>
      <w:ind w:left="714" w:hanging="357"/>
    </w:pPr>
    <w:rPr>
      <w:rFonts w:ascii="Times New Roman" w:hAnsi="Times New Roman" w:eastAsia="宋体" w:cs="Times New Roman"/>
      <w:color w:val="auto"/>
      <w:kern w:val="2"/>
      <w:sz w:val="21"/>
      <w:lang w:val="zh-CN" w:eastAsia="zh-CN"/>
    </w:rPr>
  </w:style>
  <w:style w:type="paragraph" w:styleId="13">
    <w:name w:val="Plain Text"/>
    <w:basedOn w:val="1"/>
    <w:link w:val="58"/>
    <w:unhideWhenUsed/>
    <w:uiPriority w:val="99"/>
    <w:pPr>
      <w:widowControl w:val="0"/>
    </w:pPr>
    <w:rPr>
      <w:rFonts w:ascii="Calibri" w:hAnsi="Courier New" w:eastAsia="宋体" w:cs="Courier New"/>
      <w:color w:val="auto"/>
      <w:kern w:val="2"/>
      <w:sz w:val="21"/>
      <w:szCs w:val="21"/>
      <w:lang w:val="en-US" w:eastAsia="zh-CN"/>
    </w:rPr>
  </w:style>
  <w:style w:type="paragraph" w:styleId="14">
    <w:name w:val="Balloon Text"/>
    <w:basedOn w:val="1"/>
    <w:link w:val="32"/>
    <w:semiHidden/>
    <w:unhideWhenUsed/>
    <w:uiPriority w:val="99"/>
    <w:rPr>
      <w:rFonts w:ascii="Tahoma" w:hAnsi="Tahoma" w:cs="Tahoma"/>
      <w:sz w:val="16"/>
      <w:szCs w:val="16"/>
    </w:rPr>
  </w:style>
  <w:style w:type="paragraph" w:styleId="15">
    <w:name w:val="footer"/>
    <w:basedOn w:val="1"/>
    <w:link w:val="31"/>
    <w:unhideWhenUsed/>
    <w:uiPriority w:val="99"/>
    <w:pPr>
      <w:tabs>
        <w:tab w:val="center" w:pos="4513"/>
        <w:tab w:val="right" w:pos="9026"/>
      </w:tabs>
    </w:pPr>
  </w:style>
  <w:style w:type="paragraph" w:styleId="16">
    <w:name w:val="header"/>
    <w:basedOn w:val="1"/>
    <w:link w:val="30"/>
    <w:unhideWhenUsed/>
    <w:qFormat/>
    <w:uiPriority w:val="0"/>
    <w:pPr>
      <w:tabs>
        <w:tab w:val="center" w:pos="4513"/>
        <w:tab w:val="right" w:pos="9026"/>
      </w:tabs>
    </w:pPr>
    <w:rPr>
      <w:b/>
      <w:color w:val="FF6600" w:themeColor="background2"/>
      <w:sz w:val="26"/>
      <w14:textFill>
        <w14:solidFill>
          <w14:schemeClr w14:val="bg2"/>
        </w14:solidFill>
      </w14:textFill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color w:val="auto"/>
      <w:sz w:val="24"/>
      <w:szCs w:val="24"/>
      <w:lang w:val="en-US" w:eastAsia="zh-CN"/>
    </w:rPr>
  </w:style>
  <w:style w:type="paragraph" w:styleId="18">
    <w:name w:val="annotation subject"/>
    <w:basedOn w:val="11"/>
    <w:next w:val="11"/>
    <w:link w:val="62"/>
    <w:semiHidden/>
    <w:unhideWhenUsed/>
    <w:qFormat/>
    <w:uiPriority w:val="99"/>
    <w:rPr>
      <w:b/>
      <w:bCs/>
    </w:rPr>
  </w:style>
  <w:style w:type="table" w:styleId="20">
    <w:name w:val="Table Grid"/>
    <w:basedOn w:val="1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">
    <w:name w:val="Light Shading Accent 6"/>
    <w:basedOn w:val="19"/>
    <w:uiPriority w:val="60"/>
    <w:pPr>
      <w:spacing w:after="0" w:line="240" w:lineRule="auto"/>
    </w:pPr>
    <w:rPr>
      <w:color w:val="386219" w:themeColor="accent6" w:themeShade="BF"/>
    </w:rPr>
    <w:tblPr>
      <w:tblBorders>
        <w:top w:val="single" w:color="4A8322" w:themeColor="accent6" w:sz="8" w:space="0"/>
        <w:bottom w:val="single" w:color="4A832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A8322" w:themeColor="accent6" w:sz="8" w:space="0"/>
          <w:left w:val="nil"/>
          <w:bottom w:val="single" w:color="4A8322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A8322" w:themeColor="accent6" w:sz="8" w:space="0"/>
          <w:left w:val="nil"/>
          <w:bottom w:val="single" w:color="4A8322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DB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DBB" w:themeFill="accent6" w:themeFillTint="3F"/>
      </w:tcPr>
    </w:tblStylePr>
  </w:style>
  <w:style w:type="table" w:styleId="22">
    <w:name w:val="Light List Accent 4"/>
    <w:basedOn w:val="19"/>
    <w:uiPriority w:val="61"/>
    <w:pPr>
      <w:spacing w:after="0" w:line="240" w:lineRule="auto"/>
    </w:pPr>
    <w:tblPr>
      <w:tblBorders>
        <w:top w:val="single" w:color="00B6C9" w:themeColor="accent4" w:sz="8" w:space="0"/>
        <w:left w:val="single" w:color="00B6C9" w:themeColor="accent4" w:sz="8" w:space="0"/>
        <w:bottom w:val="single" w:color="00B6C9" w:themeColor="accent4" w:sz="8" w:space="0"/>
        <w:right w:val="single" w:color="00B6C9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6C9" w:themeColor="accent4" w:sz="6" w:space="0"/>
          <w:left w:val="single" w:color="00B6C9" w:themeColor="accent4" w:sz="8" w:space="0"/>
          <w:bottom w:val="single" w:color="00B6C9" w:themeColor="accent4" w:sz="8" w:space="0"/>
          <w:right w:val="single" w:color="00B6C9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6C9" w:themeColor="accent4" w:sz="8" w:space="0"/>
          <w:left w:val="single" w:color="00B6C9" w:themeColor="accent4" w:sz="8" w:space="0"/>
          <w:bottom w:val="single" w:color="00B6C9" w:themeColor="accent4" w:sz="8" w:space="0"/>
          <w:right w:val="single" w:color="00B6C9" w:themeColor="accent4" w:sz="8" w:space="0"/>
        </w:tcBorders>
      </w:tcPr>
    </w:tblStylePr>
    <w:tblStylePr w:type="band1Horz">
      <w:tblPr/>
      <w:tcPr>
        <w:tcBorders>
          <w:top w:val="single" w:color="00B6C9" w:themeColor="accent4" w:sz="8" w:space="0"/>
          <w:left w:val="single" w:color="00B6C9" w:themeColor="accent4" w:sz="8" w:space="0"/>
          <w:bottom w:val="single" w:color="00B6C9" w:themeColor="accent4" w:sz="8" w:space="0"/>
          <w:right w:val="single" w:color="00B6C9" w:themeColor="accent4" w:sz="8" w:space="0"/>
        </w:tcBorders>
      </w:tcPr>
    </w:tblStylePr>
  </w:style>
  <w:style w:type="table" w:styleId="23">
    <w:name w:val="Light List Accent 5"/>
    <w:basedOn w:val="19"/>
    <w:qFormat/>
    <w:uiPriority w:val="61"/>
    <w:pPr>
      <w:spacing w:after="0" w:line="240" w:lineRule="auto"/>
    </w:pPr>
    <w:tblPr>
      <w:tblBorders>
        <w:top w:val="single" w:color="BE0077" w:themeColor="accent5" w:sz="8" w:space="0"/>
        <w:left w:val="single" w:color="BE0077" w:themeColor="accent5" w:sz="8" w:space="0"/>
        <w:bottom w:val="single" w:color="BE0077" w:themeColor="accent5" w:sz="8" w:space="0"/>
        <w:right w:val="single" w:color="BE0077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007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E0077" w:themeColor="accent5" w:sz="6" w:space="0"/>
          <w:left w:val="single" w:color="BE0077" w:themeColor="accent5" w:sz="8" w:space="0"/>
          <w:bottom w:val="single" w:color="BE0077" w:themeColor="accent5" w:sz="8" w:space="0"/>
          <w:right w:val="single" w:color="BE0077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E0077" w:themeColor="accent5" w:sz="8" w:space="0"/>
          <w:left w:val="single" w:color="BE0077" w:themeColor="accent5" w:sz="8" w:space="0"/>
          <w:bottom w:val="single" w:color="BE0077" w:themeColor="accent5" w:sz="8" w:space="0"/>
          <w:right w:val="single" w:color="BE0077" w:themeColor="accent5" w:sz="8" w:space="0"/>
        </w:tcBorders>
      </w:tcPr>
    </w:tblStylePr>
    <w:tblStylePr w:type="band1Horz">
      <w:tblPr/>
      <w:tcPr>
        <w:tcBorders>
          <w:top w:val="single" w:color="BE0077" w:themeColor="accent5" w:sz="8" w:space="0"/>
          <w:left w:val="single" w:color="BE0077" w:themeColor="accent5" w:sz="8" w:space="0"/>
          <w:bottom w:val="single" w:color="BE0077" w:themeColor="accent5" w:sz="8" w:space="0"/>
          <w:right w:val="single" w:color="BE0077" w:themeColor="accent5" w:sz="8" w:space="0"/>
        </w:tcBorders>
      </w:tcPr>
    </w:tblStylePr>
  </w:style>
  <w:style w:type="table" w:styleId="24">
    <w:name w:val="Light List Accent 6"/>
    <w:basedOn w:val="19"/>
    <w:uiPriority w:val="61"/>
    <w:pPr>
      <w:spacing w:after="0" w:line="240" w:lineRule="auto"/>
    </w:pPr>
    <w:tblPr>
      <w:tblBorders>
        <w:insideH w:val="single" w:color="635A54" w:themeColor="text1" w:sz="4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83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A8322" w:themeColor="accent6" w:sz="6" w:space="0"/>
          <w:left w:val="single" w:color="4A8322" w:themeColor="accent6" w:sz="8" w:space="0"/>
          <w:bottom w:val="single" w:color="4A8322" w:themeColor="accent6" w:sz="8" w:space="0"/>
          <w:right w:val="single" w:color="4A832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vAlign w:val="center"/>
      </w:tcPr>
    </w:tblStylePr>
    <w:tblStylePr w:type="band2Horz"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</w:tcPr>
    </w:tblStylePr>
  </w:style>
  <w:style w:type="table" w:styleId="25">
    <w:name w:val="Light Grid Accent 6"/>
    <w:basedOn w:val="19"/>
    <w:uiPriority w:val="62"/>
    <w:pPr>
      <w:spacing w:after="0" w:line="240" w:lineRule="auto"/>
    </w:pPr>
    <w:tblPr>
      <w:tblBorders>
        <w:top w:val="single" w:color="4A8322" w:themeColor="accent6" w:sz="8" w:space="0"/>
        <w:left w:val="single" w:color="4A8322" w:themeColor="accent6" w:sz="8" w:space="0"/>
        <w:bottom w:val="single" w:color="4A8322" w:themeColor="accent6" w:sz="8" w:space="0"/>
        <w:right w:val="single" w:color="4A8322" w:themeColor="accent6" w:sz="8" w:space="0"/>
        <w:insideH w:val="single" w:color="4A8322" w:themeColor="accent6" w:sz="8" w:space="0"/>
        <w:insideV w:val="single" w:color="4A8322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A8322" w:themeColor="accent6" w:sz="8" w:space="0"/>
          <w:left w:val="single" w:color="4A8322" w:themeColor="accent6" w:sz="8" w:space="0"/>
          <w:bottom w:val="single" w:color="4A8322" w:themeColor="accent6" w:sz="18" w:space="0"/>
          <w:right w:val="single" w:color="4A8322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A8322" w:themeColor="accent6" w:sz="6" w:space="0"/>
          <w:left w:val="single" w:color="4A8322" w:themeColor="accent6" w:sz="8" w:space="0"/>
          <w:bottom w:val="single" w:color="4A8322" w:themeColor="accent6" w:sz="8" w:space="0"/>
          <w:right w:val="single" w:color="4A8322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A8322" w:themeColor="accent6" w:sz="8" w:space="0"/>
          <w:left w:val="single" w:color="4A8322" w:themeColor="accent6" w:sz="8" w:space="0"/>
          <w:bottom w:val="single" w:color="4A8322" w:themeColor="accent6" w:sz="8" w:space="0"/>
          <w:right w:val="single" w:color="4A8322" w:themeColor="accent6" w:sz="8" w:space="0"/>
        </w:tcBorders>
      </w:tcPr>
    </w:tblStylePr>
    <w:tblStylePr w:type="band1Vert">
      <w:tblPr/>
      <w:tcPr>
        <w:tcBorders>
          <w:top w:val="single" w:color="4A8322" w:themeColor="accent6" w:sz="8" w:space="0"/>
          <w:left w:val="single" w:color="4A8322" w:themeColor="accent6" w:sz="8" w:space="0"/>
          <w:bottom w:val="single" w:color="4A8322" w:themeColor="accent6" w:sz="8" w:space="0"/>
          <w:right w:val="single" w:color="4A8322" w:themeColor="accent6" w:sz="8" w:space="0"/>
        </w:tcBorders>
        <w:shd w:val="clear" w:color="auto" w:fill="CFEDBB" w:themeFill="accent6" w:themeFillTint="3F"/>
      </w:tcPr>
    </w:tblStylePr>
    <w:tblStylePr w:type="band1Horz">
      <w:tblPr/>
      <w:tcPr>
        <w:tcBorders>
          <w:top w:val="single" w:color="4A8322" w:themeColor="accent6" w:sz="8" w:space="0"/>
          <w:left w:val="single" w:color="4A8322" w:themeColor="accent6" w:sz="8" w:space="0"/>
          <w:bottom w:val="single" w:color="4A8322" w:themeColor="accent6" w:sz="8" w:space="0"/>
          <w:right w:val="single" w:color="4A8322" w:themeColor="accent6" w:sz="8" w:space="0"/>
          <w:insideV w:val="single" w:sz="8" w:space="0"/>
        </w:tcBorders>
        <w:shd w:val="clear" w:color="auto" w:fill="CFEDBB" w:themeFill="accent6" w:themeFillTint="3F"/>
      </w:tcPr>
    </w:tblStylePr>
    <w:tblStylePr w:type="band2Horz">
      <w:tblPr/>
      <w:tcPr>
        <w:tcBorders>
          <w:top w:val="single" w:color="4A8322" w:themeColor="accent6" w:sz="8" w:space="0"/>
          <w:left w:val="single" w:color="4A8322" w:themeColor="accent6" w:sz="8" w:space="0"/>
          <w:bottom w:val="single" w:color="4A8322" w:themeColor="accent6" w:sz="8" w:space="0"/>
          <w:right w:val="single" w:color="4A8322" w:themeColor="accent6" w:sz="8" w:space="0"/>
          <w:insideV w:val="single" w:sz="8" w:space="0"/>
        </w:tcBorders>
      </w:tcPr>
    </w:tblStylePr>
  </w:style>
  <w:style w:type="table" w:styleId="26">
    <w:name w:val="Colorful Shading Accent 6"/>
    <w:basedOn w:val="19"/>
    <w:uiPriority w:val="71"/>
    <w:pPr>
      <w:spacing w:after="0" w:line="240" w:lineRule="auto"/>
    </w:pPr>
    <w:rPr>
      <w:color w:val="000000"/>
    </w:rPr>
    <w:tblPr>
      <w:tblBorders>
        <w:top w:val="single" w:color="BE0077" w:themeColor="accent5" w:sz="24" w:space="0"/>
        <w:left w:val="single" w:color="4A8322" w:themeColor="accent6" w:sz="4" w:space="0"/>
        <w:bottom w:val="single" w:color="4A8322" w:themeColor="accent6" w:sz="4" w:space="0"/>
        <w:right w:val="single" w:color="4A8322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8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E0077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C4E14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E14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E14" w:themeFill="accent6" w:themeFillShade="99"/>
      </w:tcPr>
    </w:tblStylePr>
    <w:tblStylePr w:type="band1Vert">
      <w:tblPr/>
      <w:tcPr>
        <w:shd w:val="clear" w:color="auto" w:fill="B2E291" w:themeFill="accent6" w:themeFillTint="66"/>
      </w:tcPr>
    </w:tblStylePr>
    <w:tblStylePr w:type="band1Horz">
      <w:tblPr/>
      <w:tcPr>
        <w:shd w:val="clear" w:color="auto" w:fill="A0DB76" w:themeFill="accent6" w:themeFillTint="7F"/>
      </w:tcPr>
    </w:tblStylePr>
    <w:tblStylePr w:type="neCell">
      <w:rPr>
        <w:color w:val="635A54" w:themeColor="text1"/>
        <w14:textFill>
          <w14:solidFill>
            <w14:schemeClr w14:val="tx1"/>
          </w14:solidFill>
        </w14:textFill>
      </w:rPr>
    </w:tblStylePr>
    <w:tblStylePr w:type="nwCell">
      <w:rPr>
        <w:color w:val="635A54" w:themeColor="text1"/>
        <w14:textFill>
          <w14:solidFill>
            <w14:schemeClr w14:val="tx1"/>
          </w14:solidFill>
        </w14:textFill>
      </w:rPr>
    </w:tblStylePr>
  </w:style>
  <w:style w:type="character" w:styleId="28">
    <w:name w:val="Hyperlink"/>
    <w:basedOn w:val="27"/>
    <w:unhideWhenUsed/>
    <w:uiPriority w:val="99"/>
    <w:rPr>
      <w:color w:val="FF6600" w:themeColor="hyperlink"/>
      <w:u w:val="single"/>
      <w14:textFill>
        <w14:solidFill>
          <w14:schemeClr w14:val="hlink"/>
        </w14:solidFill>
      </w14:textFill>
    </w:rPr>
  </w:style>
  <w:style w:type="character" w:styleId="29">
    <w:name w:val="annotation reference"/>
    <w:basedOn w:val="27"/>
    <w:semiHidden/>
    <w:unhideWhenUsed/>
    <w:qFormat/>
    <w:uiPriority w:val="99"/>
    <w:rPr>
      <w:sz w:val="21"/>
      <w:szCs w:val="21"/>
    </w:rPr>
  </w:style>
  <w:style w:type="character" w:customStyle="1" w:styleId="30">
    <w:name w:val="页眉 Char"/>
    <w:basedOn w:val="27"/>
    <w:link w:val="16"/>
    <w:qFormat/>
    <w:uiPriority w:val="0"/>
    <w:rPr>
      <w:b/>
      <w:color w:val="FF6600" w:themeColor="background2"/>
      <w:sz w:val="26"/>
      <w14:textFill>
        <w14:solidFill>
          <w14:schemeClr w14:val="bg2"/>
        </w14:solidFill>
      </w14:textFill>
    </w:rPr>
  </w:style>
  <w:style w:type="character" w:customStyle="1" w:styleId="31">
    <w:name w:val="页脚 Char"/>
    <w:basedOn w:val="27"/>
    <w:link w:val="15"/>
    <w:uiPriority w:val="99"/>
  </w:style>
  <w:style w:type="character" w:customStyle="1" w:styleId="32">
    <w:name w:val="批注框文本 Char"/>
    <w:basedOn w:val="27"/>
    <w:link w:val="1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33">
    <w:name w:val="GSK cover title"/>
    <w:basedOn w:val="1"/>
    <w:qFormat/>
    <w:uiPriority w:val="0"/>
    <w:pPr>
      <w:spacing w:line="640" w:lineRule="exact"/>
    </w:pPr>
    <w:rPr>
      <w:b/>
      <w:color w:val="FF6600" w:themeColor="background2"/>
      <w:sz w:val="64"/>
      <w:szCs w:val="64"/>
      <w14:textFill>
        <w14:solidFill>
          <w14:schemeClr w14:val="bg2"/>
        </w14:solidFill>
      </w14:textFill>
    </w:rPr>
  </w:style>
  <w:style w:type="paragraph" w:customStyle="1" w:styleId="34">
    <w:name w:val="GSK date_cover"/>
    <w:basedOn w:val="1"/>
    <w:qFormat/>
    <w:uiPriority w:val="0"/>
    <w:pPr>
      <w:spacing w:line="640" w:lineRule="exact"/>
    </w:pPr>
    <w:rPr>
      <w:b/>
      <w:sz w:val="64"/>
      <w:szCs w:val="64"/>
    </w:rPr>
  </w:style>
  <w:style w:type="paragraph" w:customStyle="1" w:styleId="35">
    <w:name w:val="GSK strictly confidential_cover"/>
    <w:basedOn w:val="1"/>
    <w:qFormat/>
    <w:uiPriority w:val="0"/>
    <w:pPr>
      <w:spacing w:line="640" w:lineRule="exact"/>
    </w:pPr>
    <w:rPr>
      <w:b/>
      <w:color w:val="9A8B7D" w:themeColor="text2"/>
      <w:sz w:val="64"/>
      <w:szCs w:val="64"/>
      <w14:textFill>
        <w14:solidFill>
          <w14:schemeClr w14:val="tx2"/>
        </w14:solidFill>
      </w14:textFill>
    </w:rPr>
  </w:style>
  <w:style w:type="paragraph" w:customStyle="1" w:styleId="36">
    <w:name w:val="GSK disclaimer"/>
    <w:basedOn w:val="1"/>
    <w:qFormat/>
    <w:uiPriority w:val="0"/>
    <w:rPr>
      <w:color w:val="FF6600" w:themeColor="background2"/>
      <w:sz w:val="24"/>
      <w:szCs w:val="24"/>
      <w14:textFill>
        <w14:solidFill>
          <w14:schemeClr w14:val="bg2"/>
        </w14:solidFill>
      </w14:textFill>
    </w:rPr>
  </w:style>
  <w:style w:type="paragraph" w:customStyle="1" w:styleId="37">
    <w:name w:val="GSK footer"/>
    <w:basedOn w:val="15"/>
    <w:qFormat/>
    <w:uiPriority w:val="0"/>
    <w:pPr>
      <w:tabs>
        <w:tab w:val="right" w:pos="10206"/>
        <w:tab w:val="clear" w:pos="4513"/>
        <w:tab w:val="clear" w:pos="9026"/>
      </w:tabs>
    </w:pPr>
    <w:rPr>
      <w:sz w:val="15"/>
      <w:szCs w:val="15"/>
    </w:rPr>
  </w:style>
  <w:style w:type="paragraph" w:customStyle="1" w:styleId="38">
    <w:name w:val="GSK body text"/>
    <w:basedOn w:val="1"/>
    <w:qFormat/>
    <w:uiPriority w:val="0"/>
    <w:pPr>
      <w:contextualSpacing/>
    </w:pPr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paragraph" w:customStyle="1" w:styleId="40">
    <w:name w:val="GSK bullet_tab for levels"/>
    <w:basedOn w:val="39"/>
    <w:qFormat/>
    <w:uiPriority w:val="0"/>
    <w:pPr>
      <w:numPr>
        <w:ilvl w:val="0"/>
        <w:numId w:val="1"/>
      </w:numPr>
      <w:spacing w:after="60"/>
    </w:pPr>
  </w:style>
  <w:style w:type="paragraph" w:customStyle="1" w:styleId="41">
    <w:name w:val="Address details"/>
    <w:basedOn w:val="1"/>
    <w:qFormat/>
    <w:uiPriority w:val="99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Berthold Akzidenz Grotesk" w:hAnsi="Berthold Akzidenz Grotesk" w:cs="Berthold Akzidenz Grotesk"/>
      <w:color w:val="72635C"/>
      <w:spacing w:val="-1"/>
      <w:sz w:val="15"/>
      <w:szCs w:val="15"/>
    </w:rPr>
  </w:style>
  <w:style w:type="paragraph" w:customStyle="1" w:styleId="42">
    <w:name w:val="GSK heading"/>
    <w:basedOn w:val="2"/>
    <w:qFormat/>
    <w:uiPriority w:val="0"/>
  </w:style>
  <w:style w:type="table" w:customStyle="1" w:styleId="43">
    <w:name w:val="Light List1"/>
    <w:basedOn w:val="19"/>
    <w:uiPriority w:val="61"/>
    <w:pPr>
      <w:spacing w:after="0" w:line="240" w:lineRule="auto"/>
    </w:pPr>
    <w:tblPr>
      <w:tblBorders>
        <w:top w:val="single" w:color="FF6600" w:themeColor="background2" w:sz="4" w:space="0"/>
        <w:left w:val="single" w:color="FF6600" w:themeColor="background2" w:sz="4" w:space="0"/>
        <w:bottom w:val="single" w:color="FF6600" w:themeColor="background2" w:sz="4" w:space="0"/>
        <w:right w:val="single" w:color="FF6600" w:themeColor="background2" w:sz="4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635A54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635A54" w:themeColor="text1" w:sz="6" w:space="0"/>
          <w:left w:val="single" w:color="635A54" w:themeColor="text1" w:sz="8" w:space="0"/>
          <w:bottom w:val="single" w:color="635A54" w:themeColor="text1" w:sz="8" w:space="0"/>
          <w:right w:val="single" w:color="635A54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635A54" w:themeColor="text1" w:sz="8" w:space="0"/>
          <w:left w:val="single" w:color="635A54" w:themeColor="text1" w:sz="8" w:space="0"/>
          <w:bottom w:val="single" w:color="635A54" w:themeColor="text1" w:sz="8" w:space="0"/>
          <w:right w:val="single" w:color="635A54" w:themeColor="text1" w:sz="8" w:space="0"/>
        </w:tcBorders>
      </w:tcPr>
    </w:tblStylePr>
    <w:tblStylePr w:type="band1Horz">
      <w:tcPr>
        <w:tcBorders>
          <w:top w:val="single" w:color="635A54" w:themeColor="text1" w:sz="8" w:space="0"/>
          <w:left w:val="single" w:color="635A54" w:themeColor="text1" w:sz="8" w:space="0"/>
          <w:bottom w:val="single" w:color="635A54" w:themeColor="text1" w:sz="8" w:space="0"/>
          <w:right w:val="single" w:color="635A54" w:themeColor="text1" w:sz="8" w:space="0"/>
        </w:tcBorders>
      </w:tcPr>
    </w:tblStylePr>
  </w:style>
  <w:style w:type="table" w:customStyle="1" w:styleId="44">
    <w:name w:val="Light Shading1"/>
    <w:basedOn w:val="19"/>
    <w:uiPriority w:val="60"/>
    <w:pPr>
      <w:spacing w:after="0" w:line="240" w:lineRule="auto"/>
    </w:pPr>
    <w:rPr>
      <w:color w:val="4A443F" w:themeColor="text1" w:themeShade="BF"/>
    </w:rPr>
    <w:tblPr>
      <w:tblBorders>
        <w:top w:val="single" w:color="635A54" w:themeColor="text1" w:sz="8" w:space="0"/>
        <w:bottom w:val="single" w:color="635A54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635A54" w:themeColor="text1" w:sz="8" w:space="0"/>
          <w:left w:val="nil"/>
          <w:bottom w:val="single" w:color="635A54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635A54" w:themeColor="text1" w:sz="8" w:space="0"/>
          <w:left w:val="nil"/>
          <w:bottom w:val="single" w:color="635A54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9D5D3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9D5D3" w:themeFill="text1" w:themeFillTint="3F"/>
      </w:tcPr>
    </w:tblStylePr>
  </w:style>
  <w:style w:type="paragraph" w:customStyle="1" w:styleId="45">
    <w:name w:val="Style2"/>
    <w:basedOn w:val="1"/>
    <w:uiPriority w:val="0"/>
  </w:style>
  <w:style w:type="paragraph" w:customStyle="1" w:styleId="46">
    <w:name w:val="GSK subheading"/>
    <w:basedOn w:val="3"/>
    <w:qFormat/>
    <w:uiPriority w:val="0"/>
    <w:pPr>
      <w:contextualSpacing/>
    </w:pPr>
  </w:style>
  <w:style w:type="character" w:customStyle="1" w:styleId="47">
    <w:name w:val="标题 1 Char"/>
    <w:basedOn w:val="27"/>
    <w:link w:val="2"/>
    <w:qFormat/>
    <w:uiPriority w:val="9"/>
    <w:rPr>
      <w:rFonts w:asciiTheme="majorHAnsi" w:hAnsiTheme="majorHAnsi" w:eastAsiaTheme="majorEastAsia" w:cstheme="majorBidi"/>
      <w:b/>
      <w:bCs/>
      <w:color w:val="FF6600" w:themeColor="background2"/>
      <w:sz w:val="20"/>
      <w:szCs w:val="28"/>
      <w14:textFill>
        <w14:solidFill>
          <w14:schemeClr w14:val="bg2"/>
        </w14:solidFill>
      </w14:textFill>
    </w:rPr>
  </w:style>
  <w:style w:type="character" w:customStyle="1" w:styleId="48">
    <w:name w:val="标题 2 Char"/>
    <w:basedOn w:val="27"/>
    <w:link w:val="3"/>
    <w:uiPriority w:val="9"/>
    <w:rPr>
      <w:rFonts w:asciiTheme="majorHAnsi" w:hAnsiTheme="majorHAnsi" w:eastAsiaTheme="majorEastAsia" w:cstheme="majorBidi"/>
      <w:b/>
      <w:bCs/>
      <w:color w:val="635A54" w:themeColor="text1"/>
      <w:sz w:val="20"/>
      <w:szCs w:val="26"/>
      <w14:textFill>
        <w14:solidFill>
          <w14:schemeClr w14:val="tx1"/>
        </w14:solidFill>
      </w14:textFill>
    </w:rPr>
  </w:style>
  <w:style w:type="character" w:customStyle="1" w:styleId="49">
    <w:name w:val="标题 3 Char"/>
    <w:basedOn w:val="27"/>
    <w:link w:val="4"/>
    <w:qFormat/>
    <w:uiPriority w:val="9"/>
    <w:rPr>
      <w:rFonts w:asciiTheme="majorHAnsi" w:hAnsiTheme="majorHAnsi" w:eastAsiaTheme="majorEastAsia" w:cstheme="majorBidi"/>
      <w:bCs/>
      <w:color w:val="635A54" w:themeColor="text1"/>
      <w:sz w:val="20"/>
      <w14:textFill>
        <w14:solidFill>
          <w14:schemeClr w14:val="tx1"/>
        </w14:solidFill>
      </w14:textFill>
    </w:rPr>
  </w:style>
  <w:style w:type="character" w:customStyle="1" w:styleId="50">
    <w:name w:val="标题 4 Char"/>
    <w:basedOn w:val="27"/>
    <w:link w:val="5"/>
    <w:semiHidden/>
    <w:qFormat/>
    <w:uiPriority w:val="9"/>
    <w:rPr>
      <w:rFonts w:asciiTheme="majorHAnsi" w:hAnsiTheme="majorHAnsi" w:eastAsiaTheme="majorEastAsia" w:cstheme="majorBidi"/>
      <w:bCs/>
      <w:iCs/>
      <w:color w:val="9A8B7D" w:themeColor="text2"/>
      <w14:textFill>
        <w14:solidFill>
          <w14:schemeClr w14:val="tx2"/>
        </w14:solidFill>
      </w14:textFill>
    </w:rPr>
  </w:style>
  <w:style w:type="table" w:customStyle="1" w:styleId="51">
    <w:name w:val="Light List - Accent 11"/>
    <w:basedOn w:val="19"/>
    <w:uiPriority w:val="61"/>
    <w:pPr>
      <w:spacing w:after="0" w:line="240" w:lineRule="auto"/>
    </w:pPr>
    <w:tblPr>
      <w:tblBorders>
        <w:top w:val="single" w:color="FF6600" w:themeColor="accent1" w:sz="8" w:space="0"/>
        <w:left w:val="single" w:color="FF6600" w:themeColor="accent1" w:sz="8" w:space="0"/>
        <w:bottom w:val="single" w:color="FF6600" w:themeColor="accent1" w:sz="8" w:space="0"/>
        <w:right w:val="single" w:color="FF66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6600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F6600" w:themeColor="accent1" w:sz="6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F6600" w:themeColor="accent1" w:sz="8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</w:tcBorders>
      </w:tcPr>
    </w:tblStylePr>
    <w:tblStylePr w:type="band1Horz">
      <w:tcPr>
        <w:tcBorders>
          <w:top w:val="single" w:color="FF6600" w:themeColor="accent1" w:sz="8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</w:tcBorders>
      </w:tcPr>
    </w:tblStylePr>
  </w:style>
  <w:style w:type="table" w:customStyle="1" w:styleId="52">
    <w:name w:val="Light Grid - Accent 11"/>
    <w:basedOn w:val="19"/>
    <w:qFormat/>
    <w:uiPriority w:val="62"/>
    <w:pPr>
      <w:spacing w:after="0" w:line="240" w:lineRule="auto"/>
    </w:pPr>
    <w:tblPr>
      <w:tblBorders>
        <w:top w:val="single" w:color="FF6600" w:themeColor="accent1" w:sz="8" w:space="0"/>
        <w:left w:val="single" w:color="FF6600" w:themeColor="accent1" w:sz="8" w:space="0"/>
        <w:bottom w:val="single" w:color="FF6600" w:themeColor="accent1" w:sz="8" w:space="0"/>
        <w:right w:val="single" w:color="FF6600" w:themeColor="accent1" w:sz="8" w:space="0"/>
        <w:insideH w:val="single" w:color="FF6600" w:themeColor="accent1" w:sz="8" w:space="0"/>
        <w:insideV w:val="single" w:color="FF66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FF6600" w:themeColor="accent1" w:sz="8" w:space="0"/>
          <w:left w:val="single" w:color="FF6600" w:themeColor="accent1" w:sz="8" w:space="0"/>
          <w:bottom w:val="single" w:color="FF6600" w:themeColor="accent1" w:sz="18" w:space="0"/>
          <w:right w:val="single" w:color="FF6600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FF6600" w:themeColor="accent1" w:sz="6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F6600" w:themeColor="accent1" w:sz="8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</w:tcBorders>
      </w:tcPr>
    </w:tblStylePr>
    <w:tblStylePr w:type="band1Vert">
      <w:tcPr>
        <w:tcBorders>
          <w:top w:val="single" w:color="FF6600" w:themeColor="accent1" w:sz="8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</w:tcBorders>
        <w:shd w:val="clear" w:color="auto" w:fill="FFD9BF" w:themeFill="accent1" w:themeFillTint="3F"/>
      </w:tcPr>
    </w:tblStylePr>
    <w:tblStylePr w:type="band1Horz">
      <w:tcPr>
        <w:tcBorders>
          <w:top w:val="single" w:color="FF6600" w:themeColor="accent1" w:sz="8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  <w:insideV w:val="single" w:sz="8" w:space="0"/>
        </w:tcBorders>
        <w:shd w:val="clear" w:color="auto" w:fill="FFD9BF" w:themeFill="accent1" w:themeFillTint="3F"/>
      </w:tcPr>
    </w:tblStylePr>
    <w:tblStylePr w:type="band2Horz">
      <w:tcPr>
        <w:tcBorders>
          <w:top w:val="single" w:color="FF6600" w:themeColor="accent1" w:sz="8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  <w:insideV w:val="single" w:sz="8" w:space="0"/>
        </w:tcBorders>
      </w:tcPr>
    </w:tblStylePr>
  </w:style>
  <w:style w:type="table" w:customStyle="1" w:styleId="53">
    <w:name w:val="Light Shading - Accent 11"/>
    <w:basedOn w:val="19"/>
    <w:uiPriority w:val="60"/>
    <w:pPr>
      <w:spacing w:after="0" w:line="240" w:lineRule="auto"/>
    </w:pPr>
    <w:rPr>
      <w:color w:val="BF4D00" w:themeColor="accent1" w:themeShade="BF"/>
    </w:rPr>
    <w:tblPr>
      <w:tblBorders>
        <w:top w:val="single" w:color="FF6600" w:themeColor="accent1" w:sz="8" w:space="0"/>
        <w:bottom w:val="single" w:color="FF66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FF6600" w:themeColor="accent1" w:sz="8" w:space="0"/>
          <w:left w:val="nil"/>
          <w:bottom w:val="single" w:color="FF66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FF6600" w:themeColor="accent1" w:sz="8" w:space="0"/>
          <w:left w:val="nil"/>
          <w:bottom w:val="single" w:color="FF66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FD9BF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FD9BF" w:themeFill="accent1" w:themeFillTint="3F"/>
      </w:tcPr>
    </w:tblStylePr>
  </w:style>
  <w:style w:type="paragraph" w:customStyle="1" w:styleId="54">
    <w:name w:val="GSK image caption"/>
    <w:basedOn w:val="1"/>
    <w:qFormat/>
    <w:uiPriority w:val="0"/>
    <w:pPr>
      <w:spacing w:before="100"/>
    </w:pPr>
    <w:rPr>
      <w:color w:val="FF6600" w:themeColor="accent1"/>
      <w:sz w:val="16"/>
      <w14:textFill>
        <w14:solidFill>
          <w14:schemeClr w14:val="accent1"/>
        </w14:solidFill>
      </w14:textFill>
    </w:rPr>
  </w:style>
  <w:style w:type="table" w:customStyle="1" w:styleId="55">
    <w:name w:val="GSK table style"/>
    <w:basedOn w:val="20"/>
    <w:qFormat/>
    <w:uiPriority w:val="99"/>
    <w:tblPr>
      <w:tblCellMar>
        <w:top w:w="57" w:type="dxa"/>
        <w:bottom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color w:val="FFFFFF" w:themeColor="background1"/>
        <w:sz w:val="20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nil"/>
          <w:bottom w:val="single" w:color="FFFFFF" w:themeColor="background1" w:sz="4" w:space="0"/>
          <w:right w:val="nil"/>
          <w:insideH w:val="nil"/>
          <w:insideV w:val="single" w:sz="4" w:space="0"/>
          <w:tl2br w:val="nil"/>
          <w:tr2bl w:val="nil"/>
        </w:tcBorders>
        <w:shd w:val="clear" w:color="auto" w:fill="FF6600" w:themeFill="background2"/>
        <w:vAlign w:val="top"/>
      </w:tcPr>
    </w:tblStylePr>
    <w:tblStylePr w:type="band1Horz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color w:val="635A54" w:themeColor="text1"/>
        <w:sz w:val="20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single" w:color="635A54" w:themeColor="text1" w:sz="4" w:space="0"/>
          <w:right w:val="nil"/>
          <w:insideV w:val="nil"/>
        </w:tcBorders>
        <w:vAlign w:val="top"/>
      </w:tcPr>
    </w:tblStylePr>
    <w:tblStylePr w:type="band2Horz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color w:val="635A54" w:themeColor="text1"/>
        <w:sz w:val="20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single" w:color="635A54" w:themeColor="text1" w:sz="4" w:space="0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customStyle="1" w:styleId="56">
    <w:name w:val="GSK agenda header"/>
    <w:basedOn w:val="1"/>
    <w:uiPriority w:val="0"/>
    <w:rPr>
      <w:rFonts w:ascii="Arial" w:hAnsi="Arial"/>
      <w:b/>
      <w:color w:val="FF6600" w:themeColor="background2"/>
      <w14:textFill>
        <w14:solidFill>
          <w14:schemeClr w14:val="bg2"/>
        </w14:solidFill>
      </w14:textFill>
    </w:rPr>
  </w:style>
  <w:style w:type="paragraph" w:customStyle="1" w:styleId="57">
    <w:name w:val="_green"/>
    <w:basedOn w:val="1"/>
    <w:uiPriority w:val="0"/>
    <w:pPr>
      <w:numPr>
        <w:ilvl w:val="0"/>
        <w:numId w:val="2"/>
      </w:numPr>
    </w:pPr>
    <w:rPr>
      <w:rFonts w:ascii="Arial" w:hAnsi="Arial" w:eastAsia="宋体" w:cs="Arial"/>
      <w:i/>
      <w:iCs/>
      <w:color w:val="008000"/>
      <w:sz w:val="22"/>
      <w:szCs w:val="22"/>
    </w:rPr>
  </w:style>
  <w:style w:type="character" w:customStyle="1" w:styleId="58">
    <w:name w:val="纯文本 Char"/>
    <w:basedOn w:val="27"/>
    <w:link w:val="13"/>
    <w:qFormat/>
    <w:uiPriority w:val="99"/>
    <w:rPr>
      <w:rFonts w:ascii="Calibri" w:hAnsi="Courier New" w:eastAsia="宋体" w:cs="Courier New"/>
      <w:color w:val="auto"/>
      <w:kern w:val="2"/>
      <w:sz w:val="21"/>
      <w:szCs w:val="21"/>
      <w:lang w:val="en-US" w:eastAsia="zh-CN"/>
    </w:rPr>
  </w:style>
  <w:style w:type="table" w:customStyle="1" w:styleId="59">
    <w:name w:val="Table Grid Light1"/>
    <w:basedOn w:val="19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60">
    <w:name w:val="Unresolved Mention1"/>
    <w:basedOn w:val="27"/>
    <w:semiHidden/>
    <w:unhideWhenUsed/>
    <w:uiPriority w:val="99"/>
    <w:rPr>
      <w:color w:val="605E5C"/>
      <w:shd w:val="clear" w:color="auto" w:fill="E1DFDD"/>
    </w:rPr>
  </w:style>
  <w:style w:type="character" w:customStyle="1" w:styleId="61">
    <w:name w:val="批注文字 Char"/>
    <w:basedOn w:val="27"/>
    <w:link w:val="11"/>
    <w:semiHidden/>
    <w:uiPriority w:val="99"/>
  </w:style>
  <w:style w:type="character" w:customStyle="1" w:styleId="62">
    <w:name w:val="批注主题 Char"/>
    <w:basedOn w:val="61"/>
    <w:link w:val="18"/>
    <w:semiHidden/>
    <w:uiPriority w:val="99"/>
    <w:rPr>
      <w:b/>
      <w:bCs/>
    </w:rPr>
  </w:style>
  <w:style w:type="character" w:customStyle="1" w:styleId="63">
    <w:name w:val="正文文本 Char"/>
    <w:basedOn w:val="27"/>
    <w:link w:val="12"/>
    <w:qFormat/>
    <w:uiPriority w:val="99"/>
    <w:rPr>
      <w:rFonts w:ascii="Times New Roman" w:hAnsi="Times New Roman" w:eastAsia="宋体" w:cs="Times New Roman"/>
      <w:color w:val="auto"/>
      <w:kern w:val="2"/>
      <w:sz w:val="21"/>
      <w:lang w:val="zh-CN" w:eastAsia="zh-CN"/>
    </w:rPr>
  </w:style>
  <w:style w:type="character" w:customStyle="1" w:styleId="64">
    <w:name w:val="标题 5 Char"/>
    <w:basedOn w:val="27"/>
    <w:link w:val="6"/>
    <w:qFormat/>
    <w:uiPriority w:val="0"/>
    <w:rPr>
      <w:rFonts w:ascii="Bosch Office Sans" w:hAnsi="Bosch Office Sans" w:eastAsia="宋体" w:cs="Times New Roman"/>
      <w:b/>
      <w:bCs/>
      <w:i/>
      <w:iCs/>
      <w:color w:val="auto"/>
      <w:sz w:val="26"/>
      <w:szCs w:val="26"/>
    </w:rPr>
  </w:style>
  <w:style w:type="character" w:customStyle="1" w:styleId="65">
    <w:name w:val="标题 6 Char"/>
    <w:basedOn w:val="27"/>
    <w:link w:val="7"/>
    <w:qFormat/>
    <w:uiPriority w:val="0"/>
    <w:rPr>
      <w:rFonts w:ascii="Bosch Office Sans" w:hAnsi="Bosch Office Sans" w:eastAsia="宋体" w:cs="Times New Roman"/>
      <w:b/>
      <w:bCs/>
      <w:color w:val="auto"/>
      <w:sz w:val="22"/>
      <w:szCs w:val="22"/>
    </w:rPr>
  </w:style>
  <w:style w:type="character" w:customStyle="1" w:styleId="66">
    <w:name w:val="标题 7 Char"/>
    <w:basedOn w:val="27"/>
    <w:link w:val="8"/>
    <w:qFormat/>
    <w:uiPriority w:val="0"/>
    <w:rPr>
      <w:rFonts w:ascii="Bosch Office Sans" w:hAnsi="Bosch Office Sans" w:eastAsia="宋体" w:cs="Times New Roman"/>
      <w:color w:val="auto"/>
      <w:sz w:val="22"/>
      <w:szCs w:val="24"/>
    </w:rPr>
  </w:style>
  <w:style w:type="character" w:customStyle="1" w:styleId="67">
    <w:name w:val="标题 8 Char"/>
    <w:basedOn w:val="27"/>
    <w:link w:val="9"/>
    <w:qFormat/>
    <w:uiPriority w:val="0"/>
    <w:rPr>
      <w:rFonts w:ascii="Bosch Office Sans" w:hAnsi="Bosch Office Sans" w:eastAsia="宋体" w:cs="Times New Roman"/>
      <w:i/>
      <w:iCs/>
      <w:color w:val="auto"/>
      <w:sz w:val="22"/>
      <w:szCs w:val="24"/>
    </w:rPr>
  </w:style>
  <w:style w:type="character" w:customStyle="1" w:styleId="68">
    <w:name w:val="标题 9 Char"/>
    <w:basedOn w:val="27"/>
    <w:link w:val="10"/>
    <w:uiPriority w:val="0"/>
    <w:rPr>
      <w:rFonts w:ascii="Bosch Office Sans" w:hAnsi="Bosch Office Sans" w:eastAsia="宋体" w:cs="Arial"/>
      <w:color w:val="auto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SK Colour palette">
      <a:dk1>
        <a:srgbClr val="635A54"/>
      </a:dk1>
      <a:lt1>
        <a:srgbClr val="FFFFFF"/>
      </a:lt1>
      <a:dk2>
        <a:srgbClr val="9A8B7D"/>
      </a:dk2>
      <a:lt2>
        <a:srgbClr val="FF6600"/>
      </a:lt2>
      <a:accent1>
        <a:srgbClr val="FF6600"/>
      </a:accent1>
      <a:accent2>
        <a:srgbClr val="635A54"/>
      </a:accent2>
      <a:accent3>
        <a:srgbClr val="9A8B7D"/>
      </a:accent3>
      <a:accent4>
        <a:srgbClr val="00B6C9"/>
      </a:accent4>
      <a:accent5>
        <a:srgbClr val="BE0077"/>
      </a:accent5>
      <a:accent6>
        <a:srgbClr val="4A8322"/>
      </a:accent6>
      <a:hlink>
        <a:srgbClr val="FF6600"/>
      </a:hlink>
      <a:folHlink>
        <a:srgbClr val="9A8B7D"/>
      </a:folHlink>
    </a:clrScheme>
    <a:fontScheme name="GS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92DBF-C4A0-4FB7-BA02-6D2A69EFD1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GlaxoSmithKline</Company>
  <Pages>4</Pages>
  <Words>267</Words>
  <Characters>1527</Characters>
  <Lines>12</Lines>
  <Paragraphs>3</Paragraphs>
  <TotalTime>0</TotalTime>
  <ScaleCrop>false</ScaleCrop>
  <LinksUpToDate>false</LinksUpToDate>
  <CharactersWithSpaces>1791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2021-10-09T05:49:00Z</dcterms:created>
  <dc:creator>GSK</dc:creator>
  <cp:lastModifiedBy>李悄然</cp:lastModifiedBy>
  <cp:lastPrinted>2017-05-12T09:48:00Z</cp:lastPrinted>
  <dcterms:modified xsi:type="dcterms:W3CDTF">2021-10-09T08:50:51Z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FD67D618782B4E5BBA9E0E2843249507</vt:lpwstr>
  </property>
</Properties>
</file>